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E4" w:rsidRPr="00D037A1" w:rsidRDefault="00EC5DE4" w:rsidP="00E019AC">
      <w:pPr>
        <w:snapToGrid w:val="0"/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D037A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西貢崇真天主教學校(中學部)</w:t>
      </w:r>
    </w:p>
    <w:p w:rsidR="00EC5DE4" w:rsidRPr="00D037A1" w:rsidRDefault="00EC5DE4" w:rsidP="00E019AC">
      <w:pPr>
        <w:snapToGrid w:val="0"/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  <w:u w:val="single"/>
        </w:rPr>
        <w:t>多元學習津貼</w:t>
      </w:r>
      <w:r w:rsidR="00B677EF">
        <w:rPr>
          <w:rFonts w:asciiTheme="minorEastAsia" w:eastAsiaTheme="minorEastAsia" w:hAnsiTheme="minorEastAsia" w:hint="eastAsia"/>
          <w:b/>
          <w:color w:val="000000"/>
          <w:sz w:val="28"/>
          <w:szCs w:val="28"/>
          <w:u w:val="single"/>
        </w:rPr>
        <w:t>三年</w:t>
      </w:r>
      <w:r w:rsidRPr="00D037A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計劃</w:t>
      </w:r>
      <w:r w:rsidRPr="00D037A1">
        <w:rPr>
          <w:rFonts w:asciiTheme="minorEastAsia" w:eastAsiaTheme="minorEastAsia" w:hAnsiTheme="minorEastAsia"/>
          <w:b/>
          <w:sz w:val="28"/>
          <w:szCs w:val="28"/>
          <w:u w:val="single"/>
        </w:rPr>
        <w:t xml:space="preserve"> </w:t>
      </w:r>
      <w:r w:rsidRPr="00D037A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(201</w:t>
      </w:r>
      <w:r w:rsidR="005F6468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7</w:t>
      </w:r>
      <w:r w:rsidRPr="00D037A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-201</w:t>
      </w:r>
      <w:r w:rsidR="005F6468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9</w:t>
      </w:r>
      <w:r w:rsidRPr="00D037A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年度)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5"/>
        <w:gridCol w:w="2834"/>
        <w:gridCol w:w="1559"/>
        <w:gridCol w:w="710"/>
        <w:gridCol w:w="992"/>
        <w:gridCol w:w="989"/>
        <w:gridCol w:w="992"/>
        <w:gridCol w:w="853"/>
        <w:gridCol w:w="3261"/>
        <w:gridCol w:w="1357"/>
      </w:tblGrid>
      <w:tr w:rsidR="00E9745E" w:rsidRPr="009C197B" w:rsidTr="00112E9C">
        <w:trPr>
          <w:jc w:val="center"/>
        </w:trPr>
        <w:tc>
          <w:tcPr>
            <w:tcW w:w="439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5E" w:rsidRDefault="00E9745E" w:rsidP="00E019AC">
            <w:pPr>
              <w:snapToGrid w:val="0"/>
              <w:spacing w:after="120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E019AC">
              <w:rPr>
                <w:rFonts w:ascii="新細明體" w:hAnsi="新細明體" w:hint="eastAsia"/>
                <w:b/>
                <w:sz w:val="20"/>
                <w:szCs w:val="20"/>
              </w:rPr>
              <w:t>多元</w:t>
            </w:r>
          </w:p>
          <w:p w:rsidR="00E9745E" w:rsidRPr="00E019AC" w:rsidRDefault="00E9745E" w:rsidP="00E019AC">
            <w:pPr>
              <w:snapToGrid w:val="0"/>
              <w:spacing w:after="120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E019AC">
              <w:rPr>
                <w:rFonts w:ascii="新細明體" w:hAnsi="新細明體" w:hint="eastAsia"/>
                <w:b/>
                <w:sz w:val="20"/>
                <w:szCs w:val="20"/>
              </w:rPr>
              <w:t>學習津貼</w:t>
            </w:r>
          </w:p>
          <w:p w:rsidR="00E9745E" w:rsidRPr="00E019AC" w:rsidRDefault="00E9745E" w:rsidP="00E019AC">
            <w:pPr>
              <w:snapToGrid w:val="0"/>
              <w:spacing w:after="120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E019AC">
              <w:rPr>
                <w:rFonts w:ascii="新細明體" w:hAnsi="新細明體" w:hint="eastAsia"/>
                <w:b/>
                <w:sz w:val="20"/>
                <w:szCs w:val="20"/>
              </w:rPr>
              <w:t>資助課程</w:t>
            </w:r>
          </w:p>
        </w:tc>
        <w:tc>
          <w:tcPr>
            <w:tcW w:w="95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5E" w:rsidRPr="00E019AC" w:rsidRDefault="00E9745E" w:rsidP="00E019AC">
            <w:pPr>
              <w:snapToGrid w:val="0"/>
              <w:spacing w:before="360" w:after="120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E019AC">
              <w:rPr>
                <w:rFonts w:ascii="新細明體" w:hAnsi="新細明體" w:hint="eastAsia"/>
                <w:b/>
                <w:sz w:val="20"/>
                <w:szCs w:val="20"/>
              </w:rPr>
              <w:t>策略及預期效益</w:t>
            </w:r>
          </w:p>
        </w:tc>
        <w:tc>
          <w:tcPr>
            <w:tcW w:w="52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9745E" w:rsidRPr="00E019AC" w:rsidRDefault="00E9745E" w:rsidP="00E019AC">
            <w:pPr>
              <w:pStyle w:val="1"/>
              <w:snapToGrid w:val="0"/>
              <w:spacing w:before="0" w:after="0" w:line="240" w:lineRule="auto"/>
              <w:jc w:val="center"/>
              <w:rPr>
                <w:rFonts w:ascii="新細明體" w:eastAsia="新細明體" w:hAnsi="新細明體"/>
                <w:b/>
                <w:bCs/>
                <w:sz w:val="20"/>
                <w:lang w:val="en-US"/>
              </w:rPr>
            </w:pPr>
            <w:r w:rsidRPr="00E019AC">
              <w:rPr>
                <w:rFonts w:ascii="新細明體" w:eastAsia="新細明體" w:hAnsi="新細明體" w:hint="eastAsia"/>
                <w:b/>
                <w:bCs/>
                <w:sz w:val="20"/>
                <w:lang w:val="en-US"/>
              </w:rPr>
              <w:t>課程名稱及課程提供機構</w:t>
            </w:r>
          </w:p>
        </w:tc>
        <w:tc>
          <w:tcPr>
            <w:tcW w:w="239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9745E" w:rsidRDefault="00E9745E" w:rsidP="00E019AC">
            <w:pPr>
              <w:pStyle w:val="1"/>
              <w:snapToGrid w:val="0"/>
              <w:spacing w:before="0" w:after="0" w:line="240" w:lineRule="auto"/>
              <w:jc w:val="center"/>
              <w:rPr>
                <w:rFonts w:ascii="新細明體" w:eastAsia="新細明體" w:hAnsi="新細明體"/>
                <w:b/>
                <w:bCs/>
                <w:sz w:val="20"/>
                <w:lang w:val="en-US"/>
              </w:rPr>
            </w:pPr>
            <w:r w:rsidRPr="00E019AC">
              <w:rPr>
                <w:rFonts w:ascii="新細明體" w:eastAsia="新細明體" w:hAnsi="新細明體" w:hint="eastAsia"/>
                <w:b/>
                <w:bCs/>
                <w:sz w:val="20"/>
                <w:lang w:val="en-US"/>
              </w:rPr>
              <w:t>修</w:t>
            </w:r>
          </w:p>
          <w:p w:rsidR="00E9745E" w:rsidRDefault="00E9745E" w:rsidP="00E019AC">
            <w:pPr>
              <w:pStyle w:val="1"/>
              <w:snapToGrid w:val="0"/>
              <w:spacing w:before="0" w:after="0" w:line="240" w:lineRule="auto"/>
              <w:jc w:val="center"/>
              <w:rPr>
                <w:rFonts w:ascii="新細明體" w:eastAsia="新細明體" w:hAnsi="新細明體"/>
                <w:b/>
                <w:bCs/>
                <w:sz w:val="20"/>
                <w:lang w:val="en-US"/>
              </w:rPr>
            </w:pPr>
            <w:r w:rsidRPr="00E019AC">
              <w:rPr>
                <w:rFonts w:ascii="新細明體" w:eastAsia="新細明體" w:hAnsi="新細明體" w:hint="eastAsia"/>
                <w:b/>
                <w:bCs/>
                <w:sz w:val="20"/>
                <w:lang w:val="en-US"/>
              </w:rPr>
              <w:t>業</w:t>
            </w:r>
          </w:p>
          <w:p w:rsidR="00E9745E" w:rsidRPr="00E019AC" w:rsidRDefault="00E9745E" w:rsidP="00E019AC">
            <w:pPr>
              <w:pStyle w:val="1"/>
              <w:snapToGrid w:val="0"/>
              <w:spacing w:before="0" w:after="0" w:line="240" w:lineRule="auto"/>
              <w:jc w:val="center"/>
              <w:rPr>
                <w:rFonts w:ascii="新細明體" w:eastAsia="新細明體" w:hAnsi="新細明體"/>
                <w:b/>
                <w:bCs/>
                <w:sz w:val="20"/>
                <w:lang w:val="en-US"/>
              </w:rPr>
            </w:pPr>
            <w:r w:rsidRPr="00E019AC">
              <w:rPr>
                <w:rFonts w:ascii="新細明體" w:eastAsia="新細明體" w:hAnsi="新細明體" w:hint="eastAsia"/>
                <w:b/>
                <w:bCs/>
                <w:sz w:val="20"/>
                <w:lang w:val="en-US"/>
              </w:rPr>
              <w:t>期</w:t>
            </w:r>
          </w:p>
        </w:tc>
        <w:tc>
          <w:tcPr>
            <w:tcW w:w="334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9745E" w:rsidRPr="00E019AC" w:rsidRDefault="00E9745E" w:rsidP="00E019AC">
            <w:pPr>
              <w:pStyle w:val="1"/>
              <w:snapToGrid w:val="0"/>
              <w:spacing w:before="0" w:after="0" w:line="240" w:lineRule="auto"/>
              <w:jc w:val="center"/>
              <w:rPr>
                <w:rFonts w:ascii="新細明體" w:eastAsia="新細明體" w:hAnsi="新細明體"/>
                <w:b/>
                <w:bCs/>
                <w:sz w:val="20"/>
                <w:lang w:val="en-US"/>
              </w:rPr>
            </w:pPr>
            <w:r w:rsidRPr="00E019AC">
              <w:rPr>
                <w:rFonts w:ascii="新細明體" w:eastAsia="新細明體" w:hAnsi="新細明體" w:hint="eastAsia"/>
                <w:b/>
                <w:bCs/>
                <w:sz w:val="20"/>
                <w:lang w:val="en-US"/>
              </w:rPr>
              <w:t>目標學生</w:t>
            </w:r>
          </w:p>
        </w:tc>
        <w:tc>
          <w:tcPr>
            <w:tcW w:w="954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5E" w:rsidRPr="00E019AC" w:rsidRDefault="00E9745E" w:rsidP="00E019AC">
            <w:pPr>
              <w:pStyle w:val="1"/>
              <w:snapToGrid w:val="0"/>
              <w:spacing w:before="0" w:after="0" w:line="240" w:lineRule="auto"/>
              <w:jc w:val="center"/>
              <w:rPr>
                <w:rFonts w:ascii="新細明體" w:eastAsia="新細明體" w:hAnsi="新細明體"/>
                <w:b/>
                <w:bCs/>
                <w:sz w:val="20"/>
                <w:lang w:val="en-US"/>
              </w:rPr>
            </w:pPr>
            <w:r w:rsidRPr="00E019AC">
              <w:rPr>
                <w:rFonts w:ascii="新細明體" w:eastAsia="新細明體" w:hAnsi="新細明體" w:hint="eastAsia"/>
                <w:b/>
                <w:bCs/>
                <w:sz w:val="20"/>
                <w:lang w:val="en-US"/>
              </w:rPr>
              <w:t>預計每學年涉及的學生人數</w:t>
            </w:r>
          </w:p>
        </w:tc>
        <w:tc>
          <w:tcPr>
            <w:tcW w:w="1098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9745E" w:rsidRDefault="00E9745E" w:rsidP="00E019AC">
            <w:pPr>
              <w:snapToGrid w:val="0"/>
              <w:spacing w:before="360" w:after="120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E019AC">
              <w:rPr>
                <w:rFonts w:ascii="新細明體" w:hAnsi="新細明體" w:hint="eastAsia"/>
                <w:b/>
                <w:sz w:val="20"/>
                <w:szCs w:val="20"/>
              </w:rPr>
              <w:t>學生學習評估/</w:t>
            </w:r>
          </w:p>
          <w:p w:rsidR="00E9745E" w:rsidRPr="00E019AC" w:rsidRDefault="00E9745E" w:rsidP="00E019AC">
            <w:pPr>
              <w:snapToGrid w:val="0"/>
              <w:spacing w:before="360" w:after="120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E019AC">
              <w:rPr>
                <w:rFonts w:ascii="新細明體" w:hAnsi="新細明體" w:hint="eastAsia"/>
                <w:b/>
                <w:sz w:val="20"/>
                <w:szCs w:val="20"/>
              </w:rPr>
              <w:t>成功指標</w:t>
            </w:r>
          </w:p>
        </w:tc>
        <w:tc>
          <w:tcPr>
            <w:tcW w:w="457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9745E" w:rsidRPr="00E019AC" w:rsidRDefault="00E9745E" w:rsidP="00E019AC">
            <w:pPr>
              <w:snapToGrid w:val="0"/>
              <w:spacing w:before="360" w:after="120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E019AC">
              <w:rPr>
                <w:rFonts w:ascii="新細明體" w:hAnsi="新細明體" w:hint="eastAsia"/>
                <w:b/>
                <w:sz w:val="20"/>
                <w:szCs w:val="20"/>
              </w:rPr>
              <w:t>負責教師</w:t>
            </w:r>
          </w:p>
        </w:tc>
      </w:tr>
      <w:tr w:rsidR="009F7BEF" w:rsidRPr="009C197B" w:rsidTr="00112E9C">
        <w:trPr>
          <w:trHeight w:val="898"/>
          <w:jc w:val="center"/>
        </w:trPr>
        <w:tc>
          <w:tcPr>
            <w:tcW w:w="439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9F7BEF" w:rsidRPr="009C197B" w:rsidRDefault="009F7BEF" w:rsidP="00E019AC">
            <w:pPr>
              <w:pStyle w:val="1"/>
              <w:snapToGrid w:val="0"/>
              <w:spacing w:before="60" w:after="60" w:line="240" w:lineRule="auto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2"/>
                <w:lang w:val="en-US"/>
              </w:rPr>
            </w:pPr>
          </w:p>
        </w:tc>
        <w:tc>
          <w:tcPr>
            <w:tcW w:w="954" w:type="pct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F7BEF" w:rsidRPr="009C197B" w:rsidRDefault="009F7BEF" w:rsidP="00E019AC">
            <w:pPr>
              <w:pStyle w:val="1"/>
              <w:snapToGrid w:val="0"/>
              <w:spacing w:before="60" w:after="60" w:line="240" w:lineRule="auto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2"/>
                <w:lang w:val="en-US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7BEF" w:rsidRDefault="009F7BEF" w:rsidP="00E019AC">
            <w:pPr>
              <w:pStyle w:val="1"/>
              <w:snapToGrid w:val="0"/>
              <w:spacing w:before="60" w:after="60" w:line="240" w:lineRule="auto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0"/>
                <w:lang w:val="en-US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7BEF" w:rsidRDefault="009F7BEF" w:rsidP="00E019AC">
            <w:pPr>
              <w:pStyle w:val="1"/>
              <w:snapToGrid w:val="0"/>
              <w:spacing w:before="60" w:after="60" w:line="240" w:lineRule="auto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0"/>
                <w:lang w:val="en-US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7BEF" w:rsidRDefault="009F7BEF" w:rsidP="00E019AC">
            <w:pPr>
              <w:pStyle w:val="1"/>
              <w:snapToGrid w:val="0"/>
              <w:spacing w:before="60" w:after="60" w:line="240" w:lineRule="auto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0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9F7BEF" w:rsidRPr="009C197B" w:rsidRDefault="009F7BEF" w:rsidP="005F6468">
            <w:pPr>
              <w:pStyle w:val="1"/>
              <w:snapToGrid w:val="0"/>
              <w:spacing w:before="60" w:after="60" w:line="240" w:lineRule="auto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0"/>
                <w:lang w:val="en-US"/>
              </w:rPr>
            </w:pPr>
            <w:r>
              <w:rPr>
                <w:rFonts w:ascii="新細明體" w:eastAsia="新細明體" w:hAnsi="新細明體" w:hint="eastAsia"/>
                <w:b/>
                <w:bCs/>
                <w:spacing w:val="30"/>
                <w:sz w:val="20"/>
                <w:lang w:val="en-US"/>
              </w:rPr>
              <w:t>1</w:t>
            </w:r>
            <w:r w:rsidR="005F6468">
              <w:rPr>
                <w:rFonts w:ascii="新細明體" w:eastAsia="新細明體" w:hAnsi="新細明體" w:hint="eastAsia"/>
                <w:b/>
                <w:bCs/>
                <w:spacing w:val="30"/>
                <w:sz w:val="20"/>
                <w:lang w:val="en-US"/>
              </w:rPr>
              <w:t>7</w:t>
            </w:r>
            <w:r>
              <w:rPr>
                <w:rFonts w:ascii="新細明體" w:eastAsia="新細明體" w:hAnsi="新細明體" w:hint="eastAsia"/>
                <w:b/>
                <w:bCs/>
                <w:spacing w:val="30"/>
                <w:sz w:val="20"/>
                <w:lang w:val="en-US"/>
              </w:rPr>
              <w:t>/1</w:t>
            </w:r>
            <w:r w:rsidR="005F6468">
              <w:rPr>
                <w:rFonts w:ascii="新細明體" w:eastAsia="新細明體" w:hAnsi="新細明體" w:hint="eastAsia"/>
                <w:b/>
                <w:bCs/>
                <w:spacing w:val="30"/>
                <w:sz w:val="20"/>
                <w:lang w:val="en-US"/>
              </w:rPr>
              <w:t>8</w:t>
            </w:r>
          </w:p>
        </w:tc>
        <w:tc>
          <w:tcPr>
            <w:tcW w:w="334" w:type="pct"/>
            <w:tcBorders>
              <w:top w:val="single" w:sz="4" w:space="0" w:color="auto"/>
              <w:bottom w:val="double" w:sz="4" w:space="0" w:color="auto"/>
            </w:tcBorders>
          </w:tcPr>
          <w:p w:rsidR="009F7BEF" w:rsidRPr="009C197B" w:rsidRDefault="009F7BEF" w:rsidP="002C615C">
            <w:pPr>
              <w:pStyle w:val="1"/>
              <w:snapToGrid w:val="0"/>
              <w:spacing w:before="60" w:after="60" w:line="240" w:lineRule="auto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0"/>
                <w:lang w:val="en-US"/>
              </w:rPr>
            </w:pPr>
            <w:r>
              <w:rPr>
                <w:rFonts w:ascii="新細明體" w:eastAsia="新細明體" w:hAnsi="新細明體" w:hint="eastAsia"/>
                <w:b/>
                <w:bCs/>
                <w:spacing w:val="30"/>
                <w:sz w:val="20"/>
                <w:lang w:val="en-US"/>
              </w:rPr>
              <w:t>1</w:t>
            </w:r>
            <w:r w:rsidR="005F6468">
              <w:rPr>
                <w:rFonts w:ascii="新細明體" w:eastAsia="新細明體" w:hAnsi="新細明體" w:hint="eastAsia"/>
                <w:b/>
                <w:bCs/>
                <w:spacing w:val="30"/>
                <w:sz w:val="20"/>
                <w:lang w:val="en-US"/>
              </w:rPr>
              <w:t>8</w:t>
            </w:r>
            <w:r>
              <w:rPr>
                <w:rFonts w:ascii="新細明體" w:eastAsia="新細明體" w:hAnsi="新細明體" w:hint="eastAsia"/>
                <w:b/>
                <w:bCs/>
                <w:spacing w:val="30"/>
                <w:sz w:val="20"/>
                <w:lang w:val="en-US"/>
              </w:rPr>
              <w:t>/</w:t>
            </w:r>
            <w:r w:rsidR="005F6468">
              <w:rPr>
                <w:rFonts w:ascii="新細明體" w:eastAsia="新細明體" w:hAnsi="新細明體" w:hint="eastAsia"/>
                <w:b/>
                <w:bCs/>
                <w:spacing w:val="30"/>
                <w:sz w:val="20"/>
                <w:lang w:val="en-US"/>
              </w:rPr>
              <w:t>19</w:t>
            </w:r>
          </w:p>
        </w:tc>
        <w:tc>
          <w:tcPr>
            <w:tcW w:w="287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7BEF" w:rsidRPr="009C197B" w:rsidRDefault="009F7BEF" w:rsidP="002C615C">
            <w:pPr>
              <w:pStyle w:val="1"/>
              <w:snapToGrid w:val="0"/>
              <w:spacing w:before="60" w:after="60" w:line="240" w:lineRule="auto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0"/>
                <w:lang w:val="en-US"/>
              </w:rPr>
            </w:pPr>
            <w:r>
              <w:rPr>
                <w:rFonts w:ascii="新細明體" w:eastAsia="新細明體" w:hAnsi="新細明體" w:hint="eastAsia"/>
                <w:b/>
                <w:bCs/>
                <w:spacing w:val="30"/>
                <w:sz w:val="20"/>
                <w:lang w:val="en-US"/>
              </w:rPr>
              <w:t>1</w:t>
            </w:r>
            <w:r w:rsidR="005F6468">
              <w:rPr>
                <w:rFonts w:ascii="新細明體" w:eastAsia="新細明體" w:hAnsi="新細明體" w:hint="eastAsia"/>
                <w:b/>
                <w:bCs/>
                <w:spacing w:val="30"/>
                <w:sz w:val="20"/>
                <w:lang w:val="en-US"/>
              </w:rPr>
              <w:t>9/20</w:t>
            </w:r>
            <w:bookmarkStart w:id="0" w:name="_GoBack"/>
            <w:bookmarkEnd w:id="0"/>
          </w:p>
        </w:tc>
        <w:tc>
          <w:tcPr>
            <w:tcW w:w="1098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F7BEF" w:rsidRPr="009C197B" w:rsidRDefault="009F7BEF" w:rsidP="00E019AC">
            <w:pPr>
              <w:pStyle w:val="1"/>
              <w:snapToGrid w:val="0"/>
              <w:spacing w:before="60" w:after="60" w:line="240" w:lineRule="auto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2"/>
                <w:lang w:val="en-US"/>
              </w:rPr>
            </w:pPr>
          </w:p>
        </w:tc>
        <w:tc>
          <w:tcPr>
            <w:tcW w:w="457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BEF" w:rsidRPr="009C197B" w:rsidRDefault="009F7BEF" w:rsidP="00E019AC">
            <w:pPr>
              <w:pStyle w:val="1"/>
              <w:snapToGrid w:val="0"/>
              <w:spacing w:before="60" w:after="60" w:line="240" w:lineRule="auto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2"/>
                <w:lang w:val="en-US"/>
              </w:rPr>
            </w:pPr>
          </w:p>
        </w:tc>
      </w:tr>
      <w:tr w:rsidR="009F7BEF" w:rsidRPr="009C197B" w:rsidTr="00112E9C">
        <w:trPr>
          <w:cantSplit/>
          <w:trHeight w:val="732"/>
          <w:jc w:val="center"/>
        </w:trPr>
        <w:tc>
          <w:tcPr>
            <w:tcW w:w="439" w:type="pct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F7BEF" w:rsidRPr="00EC5DE4" w:rsidRDefault="009F7BEF" w:rsidP="00B677EF">
            <w:pPr>
              <w:snapToGrid w:val="0"/>
              <w:spacing w:line="320" w:lineRule="atLeast"/>
              <w:rPr>
                <w:rFonts w:ascii="細明體" w:eastAsia="細明體" w:hAnsi="細明體"/>
              </w:rPr>
            </w:pPr>
            <w:r w:rsidRPr="00E019AC">
              <w:rPr>
                <w:rFonts w:ascii="細明體" w:eastAsia="細明體" w:hAnsi="細明體"/>
              </w:rPr>
              <w:br w:type="page"/>
            </w:r>
            <w:r>
              <w:rPr>
                <w:rFonts w:ascii="細明體" w:eastAsia="細明體" w:hAnsi="細明體" w:hint="eastAsia"/>
              </w:rPr>
              <w:t>應用學習</w:t>
            </w:r>
          </w:p>
          <w:p w:rsidR="009F7BEF" w:rsidRPr="00EC5DE4" w:rsidRDefault="009F7BEF" w:rsidP="00E019AC">
            <w:pPr>
              <w:snapToGrid w:val="0"/>
              <w:spacing w:line="320" w:lineRule="atLeast"/>
              <w:rPr>
                <w:rFonts w:ascii="細明體" w:eastAsia="細明體" w:hAnsi="細明體"/>
              </w:rPr>
            </w:pPr>
          </w:p>
        </w:tc>
        <w:tc>
          <w:tcPr>
            <w:tcW w:w="95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Pr="00EC5DE4" w:rsidRDefault="009F7BEF" w:rsidP="00220A36">
            <w:pPr>
              <w:autoSpaceDE w:val="0"/>
              <w:autoSpaceDN w:val="0"/>
              <w:adjustRightInd w:val="0"/>
              <w:snapToGrid w:val="0"/>
              <w:spacing w:line="320" w:lineRule="atLeast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-與升學及就業輔導組合作，物色合適的課程及對象，</w:t>
            </w:r>
            <w:r w:rsidRPr="00EC5DE4">
              <w:rPr>
                <w:rFonts w:ascii="細明體" w:eastAsia="細明體" w:hAnsi="細明體" w:hint="eastAsia"/>
              </w:rPr>
              <w:t>提供學生選修應用學習課程的機會，以照顧學生不同的學習需要及興趣</w:t>
            </w:r>
          </w:p>
          <w:p w:rsidR="009F7BEF" w:rsidRPr="005D5500" w:rsidRDefault="009F7BEF" w:rsidP="00220A36">
            <w:pPr>
              <w:autoSpaceDE w:val="0"/>
              <w:autoSpaceDN w:val="0"/>
              <w:adjustRightInd w:val="0"/>
              <w:snapToGrid w:val="0"/>
              <w:spacing w:line="320" w:lineRule="atLeast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-</w:t>
            </w:r>
            <w:r w:rsidRPr="00EC5DE4">
              <w:rPr>
                <w:rFonts w:ascii="細明體" w:eastAsia="細明體" w:hAnsi="細明體" w:hint="eastAsia"/>
              </w:rPr>
              <w:t>學生可獲得多元化的學習經歷，並發展職業抱負</w:t>
            </w:r>
          </w:p>
        </w:tc>
        <w:tc>
          <w:tcPr>
            <w:tcW w:w="525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Pr="00112E9C" w:rsidRDefault="009F7BEF" w:rsidP="00112E9C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spacing w:val="0"/>
                <w:kern w:val="2"/>
                <w:szCs w:val="24"/>
                <w:lang w:val="en-US"/>
              </w:rPr>
            </w:pPr>
            <w:r w:rsidRPr="00112E9C">
              <w:rPr>
                <w:rFonts w:ascii="細明體" w:hAnsi="細明體" w:hint="eastAsia"/>
                <w:spacing w:val="0"/>
                <w:kern w:val="2"/>
                <w:szCs w:val="24"/>
                <w:lang w:val="en-US"/>
              </w:rPr>
              <w:t>由教育局認可的課程開辦機構提供。</w:t>
            </w:r>
          </w:p>
        </w:tc>
        <w:tc>
          <w:tcPr>
            <w:tcW w:w="239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Default="009F7BEF" w:rsidP="00E019AC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  <w:r>
              <w:rPr>
                <w:rFonts w:ascii="細明體" w:hAnsi="細明體" w:hint="eastAsia"/>
                <w:color w:val="000000"/>
                <w:spacing w:val="20"/>
              </w:rPr>
              <w:t>兩年</w:t>
            </w:r>
          </w:p>
          <w:p w:rsidR="009F7BEF" w:rsidRDefault="009F7BEF" w:rsidP="00E019AC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  <w:r>
              <w:rPr>
                <w:rFonts w:ascii="細明體" w:hAnsi="細明體" w:hint="eastAsia"/>
                <w:color w:val="000000"/>
                <w:spacing w:val="20"/>
              </w:rPr>
              <w:t>180小時</w:t>
            </w:r>
          </w:p>
        </w:tc>
        <w:tc>
          <w:tcPr>
            <w:tcW w:w="33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Default="009F7BEF" w:rsidP="00112E9C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20"/>
              </w:rPr>
            </w:pPr>
            <w:r>
              <w:rPr>
                <w:rFonts w:ascii="細明體" w:hAnsi="細明體" w:hint="eastAsia"/>
                <w:color w:val="000000"/>
                <w:spacing w:val="20"/>
              </w:rPr>
              <w:t>中五及中六學生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Default="009F7BEF" w:rsidP="009F7BEF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20"/>
              </w:rPr>
            </w:pPr>
            <w:r>
              <w:rPr>
                <w:rFonts w:ascii="細明體" w:hAnsi="細明體" w:hint="eastAsia"/>
                <w:color w:val="000000"/>
                <w:spacing w:val="20"/>
              </w:rPr>
              <w:t xml:space="preserve">  5-10</w:t>
            </w:r>
          </w:p>
          <w:p w:rsidR="009F7BEF" w:rsidRPr="00A211DC" w:rsidRDefault="009F7BEF" w:rsidP="00E019AC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</w:tc>
        <w:tc>
          <w:tcPr>
            <w:tcW w:w="33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Default="009F7BEF" w:rsidP="00E019AC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  <w:r>
              <w:rPr>
                <w:rFonts w:ascii="細明體" w:hAnsi="細明體" w:hint="eastAsia"/>
                <w:color w:val="000000"/>
                <w:spacing w:val="20"/>
              </w:rPr>
              <w:t>5-10</w:t>
            </w:r>
          </w:p>
          <w:p w:rsidR="009F7BEF" w:rsidRPr="009C197B" w:rsidRDefault="009F7BEF" w:rsidP="00E019AC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新細明體" w:eastAsia="新細明體" w:hAnsi="新細明體"/>
                <w:b/>
                <w:spacing w:val="30"/>
                <w:lang w:val="en-US"/>
              </w:rPr>
            </w:pPr>
          </w:p>
        </w:tc>
        <w:tc>
          <w:tcPr>
            <w:tcW w:w="28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Default="009F7BEF" w:rsidP="00E019AC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  <w:r>
              <w:rPr>
                <w:rFonts w:ascii="細明體" w:hAnsi="細明體" w:hint="eastAsia"/>
                <w:color w:val="000000"/>
                <w:spacing w:val="20"/>
              </w:rPr>
              <w:t>5-10</w:t>
            </w:r>
          </w:p>
          <w:p w:rsidR="009F7BEF" w:rsidRPr="009C197B" w:rsidRDefault="009F7BEF" w:rsidP="00E019AC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新細明體" w:eastAsia="新細明體" w:hAnsi="新細明體"/>
                <w:b/>
                <w:spacing w:val="30"/>
                <w:lang w:val="en-US"/>
              </w:rPr>
            </w:pPr>
          </w:p>
        </w:tc>
        <w:tc>
          <w:tcPr>
            <w:tcW w:w="109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</w:tcPr>
          <w:p w:rsidR="009F7BEF" w:rsidRDefault="009F7BEF" w:rsidP="00E257FD">
            <w:pPr>
              <w:snapToGrid w:val="0"/>
              <w:spacing w:line="320" w:lineRule="atLeast"/>
              <w:jc w:val="both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-學生圓滿修畢應用學習課程，成績紀錄可顯示在香港中學文憑上</w:t>
            </w:r>
          </w:p>
          <w:p w:rsidR="009F7BEF" w:rsidRDefault="009F7BEF" w:rsidP="00E257FD">
            <w:pPr>
              <w:snapToGrid w:val="0"/>
              <w:spacing w:line="320" w:lineRule="atLeast"/>
              <w:jc w:val="both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-課程提供機構對有關學生作正面評估</w:t>
            </w:r>
          </w:p>
          <w:p w:rsidR="009F7BEF" w:rsidRPr="00E019AC" w:rsidRDefault="009F7BEF" w:rsidP="00E257FD">
            <w:pPr>
              <w:snapToGrid w:val="0"/>
              <w:spacing w:line="320" w:lineRule="atLeast"/>
              <w:jc w:val="both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45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</w:tcPr>
          <w:p w:rsidR="009F7BEF" w:rsidRDefault="009F7BEF" w:rsidP="00E019AC">
            <w:pPr>
              <w:snapToGrid w:val="0"/>
              <w:spacing w:line="32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升學及就業輔導組</w:t>
            </w:r>
          </w:p>
        </w:tc>
      </w:tr>
      <w:tr w:rsidR="009F7BEF" w:rsidRPr="009C197B" w:rsidTr="00112E9C">
        <w:trPr>
          <w:cantSplit/>
          <w:trHeight w:val="732"/>
          <w:jc w:val="center"/>
        </w:trPr>
        <w:tc>
          <w:tcPr>
            <w:tcW w:w="439" w:type="pct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F7BEF" w:rsidRPr="00EC5DE4" w:rsidRDefault="009F7BEF" w:rsidP="00E86C35">
            <w:pPr>
              <w:snapToGrid w:val="0"/>
              <w:spacing w:line="320" w:lineRule="atLeast"/>
              <w:rPr>
                <w:rFonts w:ascii="細明體" w:eastAsia="細明體" w:hAnsi="細明體"/>
              </w:rPr>
            </w:pPr>
            <w:r w:rsidRPr="00E019AC">
              <w:rPr>
                <w:rFonts w:ascii="細明體" w:eastAsia="細明體" w:hAnsi="細明體"/>
              </w:rPr>
              <w:br w:type="page"/>
            </w:r>
            <w:r>
              <w:rPr>
                <w:rFonts w:ascii="細明體" w:eastAsia="細明體" w:hAnsi="細明體" w:hint="eastAsia"/>
              </w:rPr>
              <w:t>應用學習</w:t>
            </w:r>
          </w:p>
          <w:p w:rsidR="009F7BEF" w:rsidRPr="00EC5DE4" w:rsidRDefault="009F7BEF" w:rsidP="00E86C35">
            <w:pPr>
              <w:snapToGrid w:val="0"/>
              <w:spacing w:line="320" w:lineRule="atLeast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調適課程</w:t>
            </w:r>
          </w:p>
        </w:tc>
        <w:tc>
          <w:tcPr>
            <w:tcW w:w="95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Pr="00EC5DE4" w:rsidRDefault="009F7BEF" w:rsidP="00220A36">
            <w:pPr>
              <w:autoSpaceDE w:val="0"/>
              <w:autoSpaceDN w:val="0"/>
              <w:adjustRightInd w:val="0"/>
              <w:snapToGrid w:val="0"/>
              <w:spacing w:line="320" w:lineRule="atLeast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-與融合教育組合作，物色合適的課程及對象，</w:t>
            </w:r>
            <w:r w:rsidRPr="00EC5DE4">
              <w:rPr>
                <w:rFonts w:ascii="細明體" w:eastAsia="細明體" w:hAnsi="細明體" w:hint="eastAsia"/>
              </w:rPr>
              <w:t>提供學生選修應用學習課程的機會，以照顧學生不同的學習需要及興趣</w:t>
            </w:r>
          </w:p>
          <w:p w:rsidR="009F7BEF" w:rsidRPr="005D5500" w:rsidRDefault="009F7BEF" w:rsidP="00220A36">
            <w:pPr>
              <w:autoSpaceDE w:val="0"/>
              <w:autoSpaceDN w:val="0"/>
              <w:adjustRightInd w:val="0"/>
              <w:snapToGrid w:val="0"/>
              <w:spacing w:line="320" w:lineRule="atLeast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-</w:t>
            </w:r>
            <w:r w:rsidRPr="00EC5DE4">
              <w:rPr>
                <w:rFonts w:ascii="細明體" w:eastAsia="細明體" w:hAnsi="細明體" w:hint="eastAsia"/>
              </w:rPr>
              <w:t>學生可獲得多元化的學習經歷，並發展職業抱負</w:t>
            </w:r>
          </w:p>
        </w:tc>
        <w:tc>
          <w:tcPr>
            <w:tcW w:w="525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Pr="00112E9C" w:rsidRDefault="009F7BEF" w:rsidP="00112E9C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spacing w:val="0"/>
                <w:kern w:val="2"/>
                <w:szCs w:val="24"/>
                <w:lang w:val="en-US"/>
              </w:rPr>
            </w:pPr>
            <w:r w:rsidRPr="00112E9C">
              <w:rPr>
                <w:rFonts w:ascii="細明體" w:hAnsi="細明體" w:hint="eastAsia"/>
                <w:spacing w:val="0"/>
                <w:kern w:val="2"/>
                <w:szCs w:val="24"/>
                <w:lang w:val="en-US"/>
              </w:rPr>
              <w:t>由教育局認可的課程開辦機構提供。</w:t>
            </w:r>
          </w:p>
        </w:tc>
        <w:tc>
          <w:tcPr>
            <w:tcW w:w="239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Default="009F7BEF" w:rsidP="00E86C35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  <w:r>
              <w:rPr>
                <w:rFonts w:ascii="細明體" w:hAnsi="細明體" w:hint="eastAsia"/>
                <w:color w:val="000000"/>
                <w:spacing w:val="20"/>
              </w:rPr>
              <w:t>兩年</w:t>
            </w:r>
          </w:p>
          <w:p w:rsidR="009F7BEF" w:rsidRDefault="009F7BEF" w:rsidP="00E86C35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  <w:r>
              <w:rPr>
                <w:rFonts w:ascii="細明體" w:hAnsi="細明體" w:hint="eastAsia"/>
                <w:color w:val="000000"/>
                <w:spacing w:val="20"/>
              </w:rPr>
              <w:t>180小時</w:t>
            </w:r>
          </w:p>
        </w:tc>
        <w:tc>
          <w:tcPr>
            <w:tcW w:w="33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Default="009F7BEF" w:rsidP="00112E9C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20"/>
              </w:rPr>
            </w:pPr>
            <w:r>
              <w:rPr>
                <w:rFonts w:ascii="細明體" w:hAnsi="細明體" w:hint="eastAsia"/>
                <w:color w:val="000000"/>
                <w:spacing w:val="20"/>
              </w:rPr>
              <w:t>中五及中六學生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Pr="00A211DC" w:rsidRDefault="009F7BEF" w:rsidP="002C615C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</w:tc>
        <w:tc>
          <w:tcPr>
            <w:tcW w:w="33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Default="009F7BEF" w:rsidP="00E86C35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  <w:r>
              <w:rPr>
                <w:rFonts w:ascii="細明體" w:hAnsi="細明體" w:hint="eastAsia"/>
                <w:color w:val="000000"/>
                <w:spacing w:val="20"/>
              </w:rPr>
              <w:t>0-1</w:t>
            </w:r>
          </w:p>
          <w:p w:rsidR="009F7BEF" w:rsidRPr="009C197B" w:rsidRDefault="009F7BEF" w:rsidP="00E86C35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新細明體" w:eastAsia="新細明體" w:hAnsi="新細明體"/>
                <w:b/>
                <w:spacing w:val="30"/>
                <w:lang w:val="en-US"/>
              </w:rPr>
            </w:pPr>
          </w:p>
        </w:tc>
        <w:tc>
          <w:tcPr>
            <w:tcW w:w="28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Default="009F7BEF" w:rsidP="00E86C35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  <w:r>
              <w:rPr>
                <w:rFonts w:ascii="細明體" w:hAnsi="細明體" w:hint="eastAsia"/>
                <w:color w:val="000000"/>
                <w:spacing w:val="20"/>
              </w:rPr>
              <w:t>0-1</w:t>
            </w:r>
          </w:p>
          <w:p w:rsidR="009F7BEF" w:rsidRPr="009C197B" w:rsidRDefault="009F7BEF" w:rsidP="00E86C35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新細明體" w:eastAsia="新細明體" w:hAnsi="新細明體"/>
                <w:b/>
                <w:spacing w:val="30"/>
                <w:lang w:val="en-US"/>
              </w:rPr>
            </w:pPr>
          </w:p>
        </w:tc>
        <w:tc>
          <w:tcPr>
            <w:tcW w:w="109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</w:tcPr>
          <w:p w:rsidR="009F7BEF" w:rsidRDefault="009F7BEF" w:rsidP="00E257FD">
            <w:pPr>
              <w:snapToGrid w:val="0"/>
              <w:spacing w:line="320" w:lineRule="atLeast"/>
              <w:jc w:val="both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-學生圓滿修畢應用學習課程，成績紀錄可顯示在香港中學文憑上</w:t>
            </w:r>
          </w:p>
          <w:p w:rsidR="009F7BEF" w:rsidRDefault="009F7BEF" w:rsidP="00E257FD">
            <w:pPr>
              <w:snapToGrid w:val="0"/>
              <w:spacing w:line="320" w:lineRule="atLeast"/>
              <w:jc w:val="both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-課程提供機構對有關學生作正面評估</w:t>
            </w:r>
          </w:p>
          <w:p w:rsidR="009F7BEF" w:rsidRPr="00E019AC" w:rsidRDefault="009F7BEF" w:rsidP="00E257FD">
            <w:pPr>
              <w:snapToGrid w:val="0"/>
              <w:spacing w:line="320" w:lineRule="atLeast"/>
              <w:jc w:val="both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45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</w:tcPr>
          <w:p w:rsidR="009F7BEF" w:rsidRDefault="009F7BEF" w:rsidP="00E86C35">
            <w:pPr>
              <w:snapToGrid w:val="0"/>
              <w:spacing w:line="32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融合教育組組</w:t>
            </w:r>
          </w:p>
        </w:tc>
      </w:tr>
      <w:tr w:rsidR="009F7BEF" w:rsidRPr="009C197B" w:rsidTr="00112E9C">
        <w:trPr>
          <w:cantSplit/>
          <w:trHeight w:val="732"/>
          <w:jc w:val="center"/>
        </w:trPr>
        <w:tc>
          <w:tcPr>
            <w:tcW w:w="439" w:type="pct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F7BEF" w:rsidRDefault="009F7BEF" w:rsidP="00E019AC">
            <w:pPr>
              <w:snapToGrid w:val="0"/>
              <w:spacing w:line="320" w:lineRule="atLeast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其他課程</w:t>
            </w:r>
            <w:r w:rsidRPr="00E019AC">
              <w:rPr>
                <w:rFonts w:ascii="細明體" w:eastAsia="細明體" w:hAnsi="細明體" w:hint="eastAsia"/>
              </w:rPr>
              <w:t>資優教育課程</w:t>
            </w:r>
          </w:p>
          <w:p w:rsidR="009F7BEF" w:rsidRPr="00220A36" w:rsidRDefault="009F7BEF" w:rsidP="00220A36">
            <w:pPr>
              <w:pStyle w:val="a6"/>
              <w:numPr>
                <w:ilvl w:val="0"/>
                <w:numId w:val="1"/>
              </w:numPr>
              <w:snapToGrid w:val="0"/>
              <w:spacing w:line="320" w:lineRule="atLeast"/>
              <w:ind w:leftChars="0"/>
              <w:rPr>
                <w:rFonts w:ascii="細明體" w:eastAsia="細明體" w:hAnsi="細明體"/>
              </w:rPr>
            </w:pPr>
            <w:r w:rsidRPr="00220A36">
              <w:rPr>
                <w:rFonts w:ascii="細明體" w:eastAsia="細明體" w:hAnsi="細明體" w:hint="eastAsia"/>
              </w:rPr>
              <w:t>暑期資優課程</w:t>
            </w:r>
          </w:p>
        </w:tc>
        <w:tc>
          <w:tcPr>
            <w:tcW w:w="95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Pr="005D5500" w:rsidRDefault="009F7BEF" w:rsidP="00220A36">
            <w:pPr>
              <w:snapToGrid w:val="0"/>
              <w:spacing w:line="320" w:lineRule="atLeast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-鼓勵及協助同學報讀大學舉辦之資優課程，以豐富同學的知識、技能、經驗、資歷，並為入大學作好準備。為鼓勵同學參與，獎勵表現優異的同學，同學達相關標準則獲津貼。</w:t>
            </w:r>
          </w:p>
        </w:tc>
        <w:tc>
          <w:tcPr>
            <w:tcW w:w="525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Default="009F7BEF" w:rsidP="00112E9C">
            <w:pPr>
              <w:snapToGrid w:val="0"/>
              <w:spacing w:line="320" w:lineRule="atLeast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香港科技大學暑期資優課程</w:t>
            </w:r>
          </w:p>
          <w:p w:rsidR="009F7BEF" w:rsidRPr="001723F3" w:rsidRDefault="009F7BEF" w:rsidP="00112E9C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20"/>
              </w:rPr>
            </w:pPr>
            <w:r w:rsidRPr="00112E9C">
              <w:rPr>
                <w:rFonts w:ascii="細明體" w:hAnsi="細明體" w:hint="eastAsia"/>
                <w:spacing w:val="0"/>
                <w:kern w:val="2"/>
                <w:szCs w:val="24"/>
                <w:lang w:val="en-US"/>
              </w:rPr>
              <w:t>香港中文大學暑期資優課程</w:t>
            </w:r>
          </w:p>
        </w:tc>
        <w:tc>
          <w:tcPr>
            <w:tcW w:w="239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Pr="001723F3" w:rsidRDefault="009F7BEF" w:rsidP="00E019AC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  <w:r>
              <w:rPr>
                <w:rFonts w:ascii="細明體" w:hAnsi="細明體" w:hint="eastAsia"/>
                <w:color w:val="000000"/>
                <w:spacing w:val="20"/>
              </w:rPr>
              <w:t>暑假</w:t>
            </w:r>
          </w:p>
        </w:tc>
        <w:tc>
          <w:tcPr>
            <w:tcW w:w="33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Pr="001723F3" w:rsidRDefault="009F7BEF" w:rsidP="00112E9C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20"/>
              </w:rPr>
            </w:pPr>
            <w:r>
              <w:rPr>
                <w:rFonts w:ascii="細明體" w:hAnsi="細明體" w:hint="eastAsia"/>
                <w:color w:val="000000"/>
                <w:spacing w:val="20"/>
              </w:rPr>
              <w:t>中四及中五學生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Pr="00A211DC" w:rsidRDefault="009F7BEF" w:rsidP="00E019AC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  <w:r>
              <w:rPr>
                <w:rFonts w:ascii="細明體" w:hAnsi="細明體" w:hint="eastAsia"/>
                <w:color w:val="000000"/>
                <w:spacing w:val="20"/>
              </w:rPr>
              <w:t>5-10</w:t>
            </w:r>
          </w:p>
        </w:tc>
        <w:tc>
          <w:tcPr>
            <w:tcW w:w="33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Pr="001723F3" w:rsidRDefault="009F7BEF" w:rsidP="00E019AC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  <w:r>
              <w:rPr>
                <w:rFonts w:ascii="細明體" w:hAnsi="細明體" w:hint="eastAsia"/>
                <w:color w:val="000000"/>
                <w:spacing w:val="20"/>
              </w:rPr>
              <w:t>5-10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Pr="001723F3" w:rsidRDefault="009F7BEF" w:rsidP="00E019AC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  <w:r>
              <w:rPr>
                <w:rFonts w:ascii="細明體" w:hAnsi="細明體" w:hint="eastAsia"/>
                <w:color w:val="000000"/>
                <w:spacing w:val="20"/>
              </w:rPr>
              <w:t>5-10</w:t>
            </w:r>
          </w:p>
        </w:tc>
        <w:tc>
          <w:tcPr>
            <w:tcW w:w="109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</w:tcPr>
          <w:p w:rsidR="009F7BEF" w:rsidRDefault="009F7BEF" w:rsidP="00E257FD">
            <w:pPr>
              <w:snapToGrid w:val="0"/>
              <w:spacing w:line="320" w:lineRule="atLeast"/>
              <w:jc w:val="both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-學生能完成相關課程</w:t>
            </w:r>
          </w:p>
          <w:p w:rsidR="009F7BEF" w:rsidRDefault="009F7BEF" w:rsidP="00E257FD">
            <w:pPr>
              <w:snapToGrid w:val="0"/>
              <w:spacing w:line="320" w:lineRule="atLeast"/>
              <w:jc w:val="both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-課程提供機構對有關學生作正面評估</w:t>
            </w:r>
          </w:p>
          <w:p w:rsidR="009F7BEF" w:rsidRPr="00E9745E" w:rsidRDefault="009F7BEF" w:rsidP="00E257FD">
            <w:pPr>
              <w:snapToGrid w:val="0"/>
              <w:spacing w:line="320" w:lineRule="atLeast"/>
              <w:jc w:val="both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45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</w:tcPr>
          <w:p w:rsidR="009F7BEF" w:rsidRDefault="009F7BEF" w:rsidP="00E019AC">
            <w:pPr>
              <w:snapToGrid w:val="0"/>
              <w:spacing w:line="32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資優教育組</w:t>
            </w:r>
          </w:p>
        </w:tc>
      </w:tr>
      <w:tr w:rsidR="009F7BEF" w:rsidRPr="009C197B" w:rsidTr="00112E9C">
        <w:trPr>
          <w:cantSplit/>
          <w:trHeight w:val="732"/>
          <w:jc w:val="center"/>
        </w:trPr>
        <w:tc>
          <w:tcPr>
            <w:tcW w:w="439" w:type="pct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F7BEF" w:rsidRPr="00112E9C" w:rsidRDefault="009F7BEF" w:rsidP="00220A36">
            <w:pPr>
              <w:pStyle w:val="a6"/>
              <w:numPr>
                <w:ilvl w:val="0"/>
                <w:numId w:val="1"/>
              </w:numPr>
              <w:snapToGrid w:val="0"/>
              <w:spacing w:line="320" w:lineRule="atLeast"/>
              <w:ind w:leftChars="0"/>
              <w:rPr>
                <w:rFonts w:ascii="細明體" w:eastAsia="細明體" w:hAnsi="細明體"/>
              </w:rPr>
            </w:pPr>
            <w:r w:rsidRPr="00112E9C">
              <w:rPr>
                <w:rFonts w:ascii="細明體" w:eastAsia="細明體" w:hAnsi="細明體" w:hint="eastAsia"/>
              </w:rPr>
              <w:lastRenderedPageBreak/>
              <w:t>不定期校外資優課程</w:t>
            </w:r>
          </w:p>
        </w:tc>
        <w:tc>
          <w:tcPr>
            <w:tcW w:w="95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Pr="005D5500" w:rsidRDefault="009F7BEF" w:rsidP="00220A36">
            <w:pPr>
              <w:snapToGrid w:val="0"/>
              <w:spacing w:line="320" w:lineRule="atLeast"/>
              <w:jc w:val="both"/>
              <w:rPr>
                <w:rFonts w:ascii="細明體" w:eastAsia="細明體" w:hAnsi="細明體" w:cs="新細明體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-推薦及協助同學參與香港資優學院，以豐富同學的知識、技能、經驗、資歷，並為入大學作好準備。為鼓勵同學參與，獎勵表現優異的同學，同學達相關標準則獲津貼。</w:t>
            </w:r>
          </w:p>
        </w:tc>
        <w:tc>
          <w:tcPr>
            <w:tcW w:w="525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Pr="00112E9C" w:rsidRDefault="009F7BEF" w:rsidP="00D35444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0"/>
                <w:kern w:val="2"/>
                <w:szCs w:val="24"/>
                <w:lang w:val="en-US"/>
              </w:rPr>
            </w:pPr>
            <w:r w:rsidRPr="00112E9C">
              <w:rPr>
                <w:rFonts w:ascii="細明體" w:hAnsi="細明體" w:hint="eastAsia"/>
                <w:color w:val="000000"/>
                <w:spacing w:val="0"/>
                <w:kern w:val="2"/>
                <w:szCs w:val="24"/>
                <w:lang w:val="en-US"/>
              </w:rPr>
              <w:t>香港資優教育學院</w:t>
            </w:r>
          </w:p>
        </w:tc>
        <w:tc>
          <w:tcPr>
            <w:tcW w:w="239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Pr="001723F3" w:rsidRDefault="009F7BEF" w:rsidP="00E019AC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  <w:r>
              <w:rPr>
                <w:rFonts w:ascii="細明體" w:hAnsi="細明體" w:hint="eastAsia"/>
                <w:color w:val="000000"/>
                <w:spacing w:val="20"/>
              </w:rPr>
              <w:t>下學期</w:t>
            </w:r>
          </w:p>
        </w:tc>
        <w:tc>
          <w:tcPr>
            <w:tcW w:w="33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Pr="001723F3" w:rsidRDefault="009F7BEF" w:rsidP="00112E9C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20"/>
              </w:rPr>
            </w:pPr>
            <w:r>
              <w:rPr>
                <w:rFonts w:ascii="細明體" w:hAnsi="細明體" w:hint="eastAsia"/>
                <w:color w:val="000000"/>
                <w:spacing w:val="20"/>
              </w:rPr>
              <w:t>中四及中五學生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Default="009F7BEF" w:rsidP="00E019AC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  <w:r>
              <w:rPr>
                <w:rFonts w:ascii="細明體" w:hAnsi="細明體" w:hint="eastAsia"/>
                <w:color w:val="000000"/>
                <w:spacing w:val="20"/>
              </w:rPr>
              <w:t>5-10</w:t>
            </w:r>
          </w:p>
          <w:p w:rsidR="009F7BEF" w:rsidRPr="00A211DC" w:rsidRDefault="009F7BEF" w:rsidP="00E019AC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</w:tc>
        <w:tc>
          <w:tcPr>
            <w:tcW w:w="33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Default="009F7BEF" w:rsidP="00E019AC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  <w:r>
              <w:rPr>
                <w:rFonts w:ascii="細明體" w:hAnsi="細明體" w:hint="eastAsia"/>
                <w:color w:val="000000"/>
                <w:spacing w:val="20"/>
              </w:rPr>
              <w:t>5-10</w:t>
            </w:r>
          </w:p>
          <w:p w:rsidR="009F7BEF" w:rsidRPr="001723F3" w:rsidRDefault="009F7BEF" w:rsidP="00E019AC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</w:tc>
        <w:tc>
          <w:tcPr>
            <w:tcW w:w="28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Default="009F7BEF" w:rsidP="00E019AC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  <w:r>
              <w:rPr>
                <w:rFonts w:ascii="細明體" w:hAnsi="細明體" w:hint="eastAsia"/>
                <w:color w:val="000000"/>
                <w:spacing w:val="20"/>
              </w:rPr>
              <w:t>5-10</w:t>
            </w:r>
          </w:p>
          <w:p w:rsidR="009F7BEF" w:rsidRPr="001723F3" w:rsidRDefault="009F7BEF" w:rsidP="00E019AC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</w:tc>
        <w:tc>
          <w:tcPr>
            <w:tcW w:w="109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</w:tcPr>
          <w:p w:rsidR="009F7BEF" w:rsidRDefault="009F7BEF" w:rsidP="00E257FD">
            <w:pPr>
              <w:snapToGrid w:val="0"/>
              <w:spacing w:line="320" w:lineRule="atLeast"/>
              <w:jc w:val="both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-學生能完成相關課程</w:t>
            </w:r>
          </w:p>
          <w:p w:rsidR="009F7BEF" w:rsidRDefault="009F7BEF" w:rsidP="00E257FD">
            <w:pPr>
              <w:snapToGrid w:val="0"/>
              <w:spacing w:line="320" w:lineRule="atLeast"/>
              <w:jc w:val="both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-課程提供機構對有關學生作正面評估</w:t>
            </w:r>
          </w:p>
          <w:p w:rsidR="009F7BEF" w:rsidRPr="00E9745E" w:rsidRDefault="009F7BEF" w:rsidP="00E019AC">
            <w:pPr>
              <w:snapToGrid w:val="0"/>
              <w:spacing w:line="320" w:lineRule="atLeas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45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</w:tcPr>
          <w:p w:rsidR="009F7BEF" w:rsidRDefault="009F7BEF" w:rsidP="00E019AC">
            <w:pPr>
              <w:snapToGrid w:val="0"/>
              <w:spacing w:line="320" w:lineRule="atLeast"/>
              <w:rPr>
                <w:rFonts w:ascii="細明體" w:eastAsia="細明體" w:hAnsi="細明體"/>
                <w:color w:val="000000"/>
                <w:lang w:val="en-GB"/>
              </w:rPr>
            </w:pPr>
            <w:r>
              <w:rPr>
                <w:rFonts w:ascii="細明體" w:eastAsia="細明體" w:hAnsi="細明體" w:hint="eastAsia"/>
                <w:color w:val="000000"/>
                <w:lang w:val="en-GB"/>
              </w:rPr>
              <w:t>資優教育組</w:t>
            </w:r>
          </w:p>
        </w:tc>
      </w:tr>
      <w:tr w:rsidR="009F7BEF" w:rsidRPr="009C197B" w:rsidTr="00112E9C">
        <w:trPr>
          <w:cantSplit/>
          <w:trHeight w:val="732"/>
          <w:jc w:val="center"/>
        </w:trPr>
        <w:tc>
          <w:tcPr>
            <w:tcW w:w="439" w:type="pct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F7BEF" w:rsidRPr="00665F16" w:rsidRDefault="009F7BEF" w:rsidP="00220A36">
            <w:pPr>
              <w:pStyle w:val="a6"/>
              <w:numPr>
                <w:ilvl w:val="0"/>
                <w:numId w:val="1"/>
              </w:numPr>
              <w:snapToGrid w:val="0"/>
              <w:spacing w:line="320" w:lineRule="atLeast"/>
              <w:ind w:leftChars="0"/>
              <w:rPr>
                <w:rFonts w:ascii="細明體" w:eastAsia="細明體" w:hAnsi="細明體"/>
              </w:rPr>
            </w:pPr>
            <w:proofErr w:type="gramStart"/>
            <w:r w:rsidRPr="00665F16">
              <w:rPr>
                <w:rFonts w:ascii="細明體" w:eastAsia="細明體" w:hAnsi="細明體" w:hint="eastAsia"/>
              </w:rPr>
              <w:t>校本資優</w:t>
            </w:r>
            <w:proofErr w:type="gramEnd"/>
            <w:r w:rsidRPr="00665F16">
              <w:rPr>
                <w:rFonts w:ascii="細明體" w:eastAsia="細明體" w:hAnsi="細明體" w:hint="eastAsia"/>
              </w:rPr>
              <w:t>教育課程</w:t>
            </w:r>
          </w:p>
        </w:tc>
        <w:tc>
          <w:tcPr>
            <w:tcW w:w="95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Pr="00665F16" w:rsidRDefault="009F7BEF" w:rsidP="00E86C35">
            <w:pPr>
              <w:snapToGrid w:val="0"/>
              <w:spacing w:line="320" w:lineRule="atLeast"/>
              <w:rPr>
                <w:rFonts w:ascii="細明體" w:eastAsia="細明體" w:hAnsi="細明體"/>
                <w:color w:val="000000"/>
              </w:rPr>
            </w:pPr>
            <w:r w:rsidRPr="00665F16">
              <w:rPr>
                <w:rFonts w:ascii="細明體" w:eastAsia="細明體" w:hAnsi="細明體" w:hint="eastAsia"/>
                <w:color w:val="000000"/>
              </w:rPr>
              <w:t>-為成績</w:t>
            </w:r>
            <w:r>
              <w:rPr>
                <w:rFonts w:ascii="細明體" w:eastAsia="細明體" w:hAnsi="細明體" w:hint="eastAsia"/>
                <w:color w:val="000000"/>
              </w:rPr>
              <w:t>/</w:t>
            </w:r>
            <w:proofErr w:type="gramStart"/>
            <w:r>
              <w:rPr>
                <w:rFonts w:ascii="細明體" w:eastAsia="細明體" w:hAnsi="細明體" w:hint="eastAsia"/>
                <w:color w:val="000000"/>
              </w:rPr>
              <w:t>體藝</w:t>
            </w:r>
            <w:r w:rsidRPr="00665F16">
              <w:rPr>
                <w:rFonts w:ascii="細明體" w:eastAsia="細明體" w:hAnsi="細明體" w:hint="eastAsia"/>
                <w:color w:val="000000"/>
              </w:rPr>
              <w:t>優異</w:t>
            </w:r>
            <w:proofErr w:type="gramEnd"/>
            <w:r w:rsidRPr="00665F16">
              <w:rPr>
                <w:rFonts w:ascii="細明體" w:eastAsia="細明體" w:hAnsi="細明體" w:hint="eastAsia"/>
                <w:color w:val="000000"/>
              </w:rPr>
              <w:t>學生提供校本培訓程，以</w:t>
            </w:r>
            <w:proofErr w:type="gramStart"/>
            <w:r w:rsidRPr="00665F16">
              <w:rPr>
                <w:rFonts w:ascii="細明體" w:eastAsia="細明體" w:hAnsi="細明體" w:hint="eastAsia"/>
                <w:color w:val="000000"/>
              </w:rPr>
              <w:t>以</w:t>
            </w:r>
            <w:proofErr w:type="gramEnd"/>
            <w:r w:rsidRPr="00665F16">
              <w:rPr>
                <w:rFonts w:ascii="細明體" w:eastAsia="細明體" w:hAnsi="細明體" w:hint="eastAsia"/>
                <w:color w:val="000000"/>
              </w:rPr>
              <w:t>豐富同學的知識、技能、經驗、資歷。</w:t>
            </w:r>
          </w:p>
        </w:tc>
        <w:tc>
          <w:tcPr>
            <w:tcW w:w="525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Pr="00665F16" w:rsidRDefault="009F7BEF" w:rsidP="00112E9C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0"/>
                <w:kern w:val="2"/>
                <w:szCs w:val="24"/>
                <w:lang w:val="en-US"/>
              </w:rPr>
            </w:pPr>
            <w:r w:rsidRPr="00665F16">
              <w:rPr>
                <w:rFonts w:ascii="細明體" w:hAnsi="細明體" w:hint="eastAsia"/>
                <w:color w:val="000000"/>
                <w:spacing w:val="0"/>
                <w:kern w:val="2"/>
                <w:szCs w:val="24"/>
                <w:lang w:val="en-US"/>
              </w:rPr>
              <w:t>香港理工大學期通話水平試培訓班</w:t>
            </w:r>
          </w:p>
          <w:p w:rsidR="009F7BEF" w:rsidRDefault="009F7BEF" w:rsidP="00112E9C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0"/>
                <w:kern w:val="2"/>
                <w:szCs w:val="24"/>
                <w:lang w:val="en-US"/>
              </w:rPr>
            </w:pPr>
          </w:p>
          <w:p w:rsidR="009F7BEF" w:rsidRPr="00665F16" w:rsidRDefault="009F7BEF" w:rsidP="00112E9C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0"/>
                <w:kern w:val="2"/>
                <w:szCs w:val="24"/>
                <w:lang w:val="en-US"/>
              </w:rPr>
            </w:pPr>
            <w:r w:rsidRPr="00665F16">
              <w:rPr>
                <w:rFonts w:ascii="細明體" w:hAnsi="細明體" w:hint="eastAsia"/>
                <w:color w:val="000000"/>
                <w:spacing w:val="0"/>
                <w:kern w:val="2"/>
                <w:szCs w:val="24"/>
                <w:lang w:val="en-US"/>
              </w:rPr>
              <w:t>校際音樂節培訓班</w:t>
            </w:r>
          </w:p>
          <w:p w:rsidR="009F7BEF" w:rsidRDefault="009F7BEF" w:rsidP="00112E9C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0"/>
                <w:kern w:val="2"/>
                <w:szCs w:val="24"/>
                <w:lang w:val="en-US"/>
              </w:rPr>
            </w:pPr>
          </w:p>
          <w:p w:rsidR="009F7BEF" w:rsidRPr="00665F16" w:rsidRDefault="009F7BEF" w:rsidP="00112E9C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0"/>
                <w:kern w:val="2"/>
                <w:szCs w:val="24"/>
                <w:lang w:val="en-US"/>
              </w:rPr>
            </w:pPr>
            <w:r w:rsidRPr="00665F16">
              <w:rPr>
                <w:rFonts w:ascii="細明體" w:hAnsi="細明體" w:hint="eastAsia"/>
                <w:color w:val="000000"/>
                <w:spacing w:val="0"/>
                <w:kern w:val="2"/>
                <w:szCs w:val="24"/>
                <w:lang w:val="en-US"/>
              </w:rPr>
              <w:t>英文校際朗誦節培訓班</w:t>
            </w:r>
          </w:p>
          <w:p w:rsidR="009F7BEF" w:rsidRDefault="009F7BEF" w:rsidP="0031540F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0"/>
                <w:kern w:val="2"/>
                <w:szCs w:val="24"/>
                <w:lang w:val="en-US"/>
              </w:rPr>
            </w:pPr>
          </w:p>
          <w:p w:rsidR="009F7BEF" w:rsidRPr="00665F16" w:rsidRDefault="009F7BEF" w:rsidP="0031540F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0"/>
                <w:kern w:val="2"/>
                <w:szCs w:val="24"/>
                <w:lang w:val="en-US"/>
              </w:rPr>
            </w:pPr>
            <w:proofErr w:type="gramStart"/>
            <w:r w:rsidRPr="00665F16">
              <w:rPr>
                <w:rFonts w:ascii="細明體" w:hAnsi="細明體" w:hint="eastAsia"/>
                <w:color w:val="000000"/>
                <w:spacing w:val="0"/>
                <w:kern w:val="2"/>
                <w:szCs w:val="24"/>
                <w:lang w:val="en-US"/>
              </w:rPr>
              <w:t>奧數班</w:t>
            </w:r>
            <w:proofErr w:type="gramEnd"/>
            <w:r w:rsidRPr="00665F16">
              <w:rPr>
                <w:rFonts w:ascii="細明體" w:hAnsi="細明體" w:hint="eastAsia"/>
                <w:color w:val="000000"/>
                <w:spacing w:val="0"/>
                <w:kern w:val="2"/>
                <w:szCs w:val="24"/>
                <w:lang w:val="en-US"/>
              </w:rPr>
              <w:t>及其他數學培訓班</w:t>
            </w:r>
          </w:p>
          <w:p w:rsidR="009F7BEF" w:rsidRPr="00665F16" w:rsidRDefault="009F7BEF" w:rsidP="0031540F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0"/>
                <w:kern w:val="2"/>
                <w:szCs w:val="24"/>
                <w:lang w:val="en-US"/>
              </w:rPr>
            </w:pPr>
          </w:p>
          <w:p w:rsidR="009F7BEF" w:rsidRDefault="009F7BEF" w:rsidP="00955048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0"/>
                <w:kern w:val="2"/>
                <w:szCs w:val="24"/>
                <w:lang w:val="en-US"/>
              </w:rPr>
            </w:pPr>
            <w:r w:rsidRPr="00665F16">
              <w:rPr>
                <w:rFonts w:ascii="細明體" w:hAnsi="細明體" w:hint="eastAsia"/>
                <w:color w:val="000000"/>
                <w:spacing w:val="0"/>
                <w:kern w:val="2"/>
                <w:szCs w:val="24"/>
                <w:lang w:val="en-US"/>
              </w:rPr>
              <w:t>資優學生英語學習策略課程</w:t>
            </w:r>
          </w:p>
          <w:p w:rsidR="009F7BEF" w:rsidRDefault="009F7BEF" w:rsidP="00955048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0"/>
                <w:kern w:val="2"/>
                <w:szCs w:val="24"/>
                <w:lang w:val="en-US"/>
              </w:rPr>
            </w:pPr>
          </w:p>
          <w:p w:rsidR="009F7BEF" w:rsidRPr="00665F16" w:rsidRDefault="009F7BEF" w:rsidP="00955048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0"/>
                <w:kern w:val="2"/>
                <w:szCs w:val="24"/>
                <w:lang w:val="en-US"/>
              </w:rPr>
            </w:pPr>
            <w:proofErr w:type="gramStart"/>
            <w:r>
              <w:rPr>
                <w:rFonts w:ascii="細明體" w:hAnsi="細明體" w:hint="eastAsia"/>
                <w:color w:val="000000"/>
                <w:spacing w:val="0"/>
                <w:kern w:val="2"/>
                <w:szCs w:val="24"/>
                <w:lang w:val="en-US"/>
              </w:rPr>
              <w:t>體藝精英</w:t>
            </w:r>
            <w:proofErr w:type="gramEnd"/>
            <w:r>
              <w:rPr>
                <w:rFonts w:ascii="細明體" w:hAnsi="細明體" w:hint="eastAsia"/>
                <w:color w:val="000000"/>
                <w:spacing w:val="0"/>
                <w:kern w:val="2"/>
                <w:szCs w:val="24"/>
                <w:lang w:val="en-US"/>
              </w:rPr>
              <w:t>培訓班</w:t>
            </w:r>
          </w:p>
        </w:tc>
        <w:tc>
          <w:tcPr>
            <w:tcW w:w="239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Pr="00665F16" w:rsidRDefault="009F7BEF" w:rsidP="009F3758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0"/>
                <w:kern w:val="2"/>
                <w:szCs w:val="24"/>
                <w:lang w:val="en-US"/>
              </w:rPr>
            </w:pPr>
            <w:r w:rsidRPr="00665F16">
              <w:rPr>
                <w:rFonts w:ascii="細明體" w:hAnsi="細明體" w:hint="eastAsia"/>
                <w:color w:val="000000"/>
                <w:spacing w:val="0"/>
                <w:kern w:val="2"/>
                <w:szCs w:val="24"/>
                <w:lang w:val="en-US"/>
              </w:rPr>
              <w:t>上學期</w:t>
            </w:r>
          </w:p>
          <w:p w:rsidR="009F7BEF" w:rsidRPr="00665F16" w:rsidRDefault="009F7BEF" w:rsidP="009F3758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0"/>
                <w:kern w:val="2"/>
                <w:szCs w:val="24"/>
                <w:lang w:val="en-US"/>
              </w:rPr>
            </w:pPr>
          </w:p>
          <w:p w:rsidR="009F7BEF" w:rsidRDefault="009F7BEF" w:rsidP="009F3758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0"/>
                <w:kern w:val="2"/>
                <w:szCs w:val="24"/>
                <w:lang w:val="en-US"/>
              </w:rPr>
            </w:pPr>
          </w:p>
          <w:p w:rsidR="009F7BEF" w:rsidRPr="00665F16" w:rsidRDefault="009F7BEF" w:rsidP="009F3758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0"/>
                <w:kern w:val="2"/>
                <w:szCs w:val="24"/>
                <w:lang w:val="en-US"/>
              </w:rPr>
            </w:pPr>
            <w:r w:rsidRPr="00665F16">
              <w:rPr>
                <w:rFonts w:ascii="細明體" w:hAnsi="細明體" w:hint="eastAsia"/>
                <w:color w:val="000000"/>
                <w:spacing w:val="0"/>
                <w:kern w:val="2"/>
                <w:szCs w:val="24"/>
                <w:lang w:val="en-US"/>
              </w:rPr>
              <w:t>上學期</w:t>
            </w:r>
          </w:p>
          <w:p w:rsidR="009F7BEF" w:rsidRDefault="009F7BEF" w:rsidP="009F3758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0"/>
                <w:kern w:val="2"/>
                <w:szCs w:val="24"/>
                <w:lang w:val="en-US"/>
              </w:rPr>
            </w:pPr>
          </w:p>
          <w:p w:rsidR="009F7BEF" w:rsidRPr="00665F16" w:rsidRDefault="009F7BEF" w:rsidP="009F3758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0"/>
                <w:kern w:val="2"/>
                <w:szCs w:val="24"/>
                <w:lang w:val="en-US"/>
              </w:rPr>
            </w:pPr>
            <w:r w:rsidRPr="00665F16">
              <w:rPr>
                <w:rFonts w:ascii="細明體" w:hAnsi="細明體" w:hint="eastAsia"/>
                <w:color w:val="000000"/>
                <w:spacing w:val="0"/>
                <w:kern w:val="2"/>
                <w:szCs w:val="24"/>
                <w:lang w:val="en-US"/>
              </w:rPr>
              <w:t>上學期</w:t>
            </w:r>
          </w:p>
          <w:p w:rsidR="009F7BEF" w:rsidRDefault="009F7BEF" w:rsidP="009F3758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0"/>
                <w:kern w:val="2"/>
                <w:szCs w:val="24"/>
                <w:lang w:val="en-US"/>
              </w:rPr>
            </w:pPr>
          </w:p>
          <w:p w:rsidR="009F7BEF" w:rsidRPr="00665F16" w:rsidRDefault="009F7BEF" w:rsidP="009F3758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0"/>
                <w:kern w:val="2"/>
                <w:szCs w:val="24"/>
                <w:lang w:val="en-US"/>
              </w:rPr>
            </w:pPr>
            <w:r w:rsidRPr="00665F16">
              <w:rPr>
                <w:rFonts w:ascii="細明體" w:hAnsi="細明體" w:hint="eastAsia"/>
                <w:color w:val="000000"/>
                <w:spacing w:val="0"/>
                <w:kern w:val="2"/>
                <w:szCs w:val="24"/>
                <w:lang w:val="en-US"/>
              </w:rPr>
              <w:t>全年</w:t>
            </w:r>
          </w:p>
          <w:p w:rsidR="009F7BEF" w:rsidRPr="00665F16" w:rsidRDefault="009F7BEF" w:rsidP="009F3758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0"/>
                <w:kern w:val="2"/>
                <w:szCs w:val="24"/>
                <w:lang w:val="en-US"/>
              </w:rPr>
            </w:pPr>
          </w:p>
          <w:p w:rsidR="00092463" w:rsidRDefault="00092463" w:rsidP="009F3758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0"/>
                <w:kern w:val="2"/>
                <w:szCs w:val="24"/>
                <w:lang w:val="en-US"/>
              </w:rPr>
            </w:pPr>
          </w:p>
          <w:p w:rsidR="009F7BEF" w:rsidRDefault="009F7BEF" w:rsidP="009F3758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0"/>
                <w:kern w:val="2"/>
                <w:szCs w:val="24"/>
                <w:lang w:val="en-US"/>
              </w:rPr>
            </w:pPr>
            <w:r w:rsidRPr="00665F16">
              <w:rPr>
                <w:rFonts w:ascii="細明體" w:hAnsi="細明體" w:hint="eastAsia"/>
                <w:color w:val="000000"/>
                <w:spacing w:val="0"/>
                <w:kern w:val="2"/>
                <w:szCs w:val="24"/>
                <w:lang w:val="en-US"/>
              </w:rPr>
              <w:t>全年</w:t>
            </w:r>
          </w:p>
          <w:p w:rsidR="009F7BEF" w:rsidRDefault="009F7BEF" w:rsidP="009F3758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0"/>
                <w:kern w:val="2"/>
                <w:szCs w:val="24"/>
                <w:lang w:val="en-US"/>
              </w:rPr>
            </w:pPr>
          </w:p>
          <w:p w:rsidR="009F7BEF" w:rsidRDefault="009F7BEF" w:rsidP="009F3758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0"/>
                <w:kern w:val="2"/>
                <w:szCs w:val="24"/>
                <w:lang w:val="en-US"/>
              </w:rPr>
            </w:pPr>
          </w:p>
          <w:p w:rsidR="009F7BEF" w:rsidRPr="00665F16" w:rsidRDefault="009F7BEF" w:rsidP="009F3758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20"/>
              </w:rPr>
            </w:pPr>
            <w:r>
              <w:rPr>
                <w:rFonts w:ascii="細明體" w:hAnsi="細明體" w:hint="eastAsia"/>
                <w:color w:val="000000"/>
                <w:spacing w:val="0"/>
                <w:kern w:val="2"/>
                <w:szCs w:val="24"/>
                <w:lang w:val="en-US"/>
              </w:rPr>
              <w:t>全年</w:t>
            </w:r>
          </w:p>
        </w:tc>
        <w:tc>
          <w:tcPr>
            <w:tcW w:w="33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Pr="00665F16" w:rsidRDefault="009F7BEF" w:rsidP="00112E9C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20"/>
              </w:rPr>
            </w:pPr>
            <w:r w:rsidRPr="00665F16">
              <w:rPr>
                <w:rFonts w:ascii="細明體" w:hAnsi="細明體" w:hint="eastAsia"/>
                <w:color w:val="000000"/>
                <w:spacing w:val="20"/>
              </w:rPr>
              <w:t>中四至中六學生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Pr="00665F16" w:rsidRDefault="009F7BEF" w:rsidP="0031540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  <w:r w:rsidRPr="00665F16">
              <w:rPr>
                <w:rFonts w:ascii="細明體" w:hAnsi="細明體" w:hint="eastAsia"/>
                <w:color w:val="000000"/>
                <w:spacing w:val="20"/>
              </w:rPr>
              <w:t>5-10</w:t>
            </w:r>
          </w:p>
          <w:p w:rsidR="009F7BEF" w:rsidRPr="00665F16" w:rsidRDefault="009F7BEF" w:rsidP="00E86C35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Default="009F7BEF" w:rsidP="0031540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Default="009F7BEF" w:rsidP="0031540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Pr="00665F16" w:rsidRDefault="009F7BEF" w:rsidP="0031540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  <w:r w:rsidRPr="00665F16">
              <w:rPr>
                <w:rFonts w:ascii="細明體" w:hAnsi="細明體" w:hint="eastAsia"/>
                <w:color w:val="000000"/>
                <w:spacing w:val="20"/>
              </w:rPr>
              <w:t>5-10</w:t>
            </w:r>
          </w:p>
          <w:p w:rsidR="009F7BEF" w:rsidRPr="00665F16" w:rsidRDefault="009F7BEF" w:rsidP="00E86C35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Pr="00665F16" w:rsidRDefault="009F7BEF" w:rsidP="0031540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  <w:r w:rsidRPr="00665F16">
              <w:rPr>
                <w:rFonts w:ascii="細明體" w:hAnsi="細明體" w:hint="eastAsia"/>
                <w:color w:val="000000"/>
                <w:spacing w:val="20"/>
              </w:rPr>
              <w:t>5-10</w:t>
            </w:r>
          </w:p>
          <w:p w:rsidR="009F7BEF" w:rsidRPr="00665F16" w:rsidRDefault="009F7BEF" w:rsidP="00E86C35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Pr="00665F16" w:rsidRDefault="009F7BEF" w:rsidP="00E86C35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Default="009F7BEF" w:rsidP="00E86C35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  <w:r w:rsidRPr="00665F16">
              <w:rPr>
                <w:rFonts w:ascii="細明體" w:hAnsi="細明體" w:hint="eastAsia"/>
                <w:color w:val="000000"/>
                <w:spacing w:val="20"/>
              </w:rPr>
              <w:t>10</w:t>
            </w:r>
            <w:r>
              <w:rPr>
                <w:rFonts w:ascii="細明體" w:hAnsi="細明體" w:hint="eastAsia"/>
                <w:color w:val="000000"/>
                <w:spacing w:val="20"/>
              </w:rPr>
              <w:t>-15</w:t>
            </w:r>
          </w:p>
          <w:p w:rsidR="009F7BEF" w:rsidRDefault="009F7BEF" w:rsidP="00E86C35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Default="009F7BEF" w:rsidP="00E86C35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Default="009F7BEF" w:rsidP="00E86C35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Default="009F7BEF" w:rsidP="00E86C35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Default="009F7BEF" w:rsidP="00E86C35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Pr="00665F16" w:rsidRDefault="009F7BEF" w:rsidP="00E86C35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  <w:r>
              <w:rPr>
                <w:rFonts w:ascii="細明體" w:hAnsi="細明體" w:hint="eastAsia"/>
                <w:color w:val="000000"/>
                <w:spacing w:val="20"/>
              </w:rPr>
              <w:t>0-5</w:t>
            </w:r>
          </w:p>
        </w:tc>
        <w:tc>
          <w:tcPr>
            <w:tcW w:w="33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Pr="00665F16" w:rsidRDefault="009F7BEF" w:rsidP="00E86C35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Default="009F7BEF" w:rsidP="0031540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Default="009F7BEF" w:rsidP="0031540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Default="009F7BEF" w:rsidP="0031540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Pr="00665F16" w:rsidRDefault="009F7BEF" w:rsidP="0031540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  <w:r w:rsidRPr="00665F16">
              <w:rPr>
                <w:rFonts w:ascii="細明體" w:hAnsi="細明體" w:hint="eastAsia"/>
                <w:color w:val="000000"/>
                <w:spacing w:val="20"/>
              </w:rPr>
              <w:t>1-5</w:t>
            </w:r>
          </w:p>
          <w:p w:rsidR="009F7BEF" w:rsidRPr="00665F16" w:rsidRDefault="009F7BEF" w:rsidP="0031540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Pr="00665F16" w:rsidRDefault="009F7BEF" w:rsidP="0031540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  <w:r w:rsidRPr="00665F16">
              <w:rPr>
                <w:rFonts w:ascii="細明體" w:hAnsi="細明體" w:hint="eastAsia"/>
                <w:color w:val="000000"/>
                <w:spacing w:val="20"/>
              </w:rPr>
              <w:t>1-5</w:t>
            </w:r>
          </w:p>
          <w:p w:rsidR="009F7BEF" w:rsidRPr="00665F16" w:rsidRDefault="009F7BEF" w:rsidP="0031540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Pr="00665F16" w:rsidRDefault="009F7BEF" w:rsidP="0031540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Pr="00665F16" w:rsidRDefault="009F7BEF" w:rsidP="0031540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  <w:r>
              <w:rPr>
                <w:rFonts w:ascii="細明體" w:hAnsi="細明體" w:hint="eastAsia"/>
                <w:color w:val="000000"/>
                <w:spacing w:val="20"/>
              </w:rPr>
              <w:t>10-15</w:t>
            </w:r>
          </w:p>
          <w:p w:rsidR="009F7BEF" w:rsidRPr="00665F16" w:rsidRDefault="009F7BEF" w:rsidP="0031540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Pr="00665F16" w:rsidRDefault="009F7BEF" w:rsidP="0031540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Default="009F7BEF" w:rsidP="0031540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  <w:r>
              <w:rPr>
                <w:rFonts w:ascii="細明體" w:hAnsi="細明體" w:hint="eastAsia"/>
                <w:color w:val="000000"/>
                <w:spacing w:val="20"/>
              </w:rPr>
              <w:t>20</w:t>
            </w:r>
          </w:p>
          <w:p w:rsidR="009F7BEF" w:rsidRDefault="009F7BEF" w:rsidP="0031540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Default="009F7BEF" w:rsidP="0031540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Pr="00665F16" w:rsidRDefault="009F7BEF" w:rsidP="0031540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  <w:r>
              <w:rPr>
                <w:rFonts w:ascii="細明體" w:hAnsi="細明體" w:hint="eastAsia"/>
                <w:color w:val="000000"/>
                <w:spacing w:val="20"/>
              </w:rPr>
              <w:t>0-5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Pr="00665F16" w:rsidRDefault="009F7BEF" w:rsidP="00E86C35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Default="009F7BEF" w:rsidP="0031540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Default="009F7BEF" w:rsidP="0031540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Default="009F7BEF" w:rsidP="0031540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Pr="00665F16" w:rsidRDefault="009F7BEF" w:rsidP="0031540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Pr="00665F16" w:rsidRDefault="009F7BEF" w:rsidP="0031540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Pr="00665F16" w:rsidRDefault="009F7BEF" w:rsidP="0031540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Pr="00665F16" w:rsidRDefault="009F7BEF" w:rsidP="0031540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Pr="00665F16" w:rsidRDefault="009F7BEF" w:rsidP="0031540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Pr="00665F16" w:rsidRDefault="009F7BEF" w:rsidP="0031540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Default="009F7BEF" w:rsidP="0031540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Default="009F7BEF" w:rsidP="0031540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Default="009F7BEF" w:rsidP="009F7BE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  <w:r>
              <w:rPr>
                <w:rFonts w:ascii="細明體" w:hAnsi="細明體" w:hint="eastAsia"/>
                <w:color w:val="000000"/>
                <w:spacing w:val="20"/>
              </w:rPr>
              <w:t>20</w:t>
            </w:r>
          </w:p>
          <w:p w:rsidR="002C615C" w:rsidRDefault="002C615C" w:rsidP="009F7BE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2C615C" w:rsidRDefault="002C615C" w:rsidP="009F7BE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2C615C" w:rsidRPr="00665F16" w:rsidRDefault="002C615C" w:rsidP="009F7BEF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  <w:r>
              <w:rPr>
                <w:rFonts w:ascii="細明體" w:hAnsi="細明體" w:hint="eastAsia"/>
                <w:color w:val="000000"/>
                <w:spacing w:val="20"/>
              </w:rPr>
              <w:t>0-5</w:t>
            </w:r>
          </w:p>
        </w:tc>
        <w:tc>
          <w:tcPr>
            <w:tcW w:w="109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</w:tcPr>
          <w:p w:rsidR="009F7BEF" w:rsidRPr="00665F16" w:rsidRDefault="009F7BEF" w:rsidP="00E257FD">
            <w:pPr>
              <w:snapToGrid w:val="0"/>
              <w:spacing w:line="320" w:lineRule="atLeast"/>
              <w:jc w:val="both"/>
              <w:rPr>
                <w:rFonts w:ascii="細明體" w:eastAsia="細明體" w:hAnsi="細明體"/>
                <w:color w:val="000000"/>
              </w:rPr>
            </w:pPr>
            <w:r w:rsidRPr="00665F16">
              <w:rPr>
                <w:rFonts w:ascii="細明體" w:eastAsia="細明體" w:hAnsi="細明體" w:hint="eastAsia"/>
                <w:color w:val="000000"/>
              </w:rPr>
              <w:t>-學生的朗誦/普通話/英語/音樂/數學</w:t>
            </w:r>
            <w:r w:rsidR="00E257FD">
              <w:rPr>
                <w:rFonts w:ascii="細明體" w:eastAsia="細明體" w:hAnsi="細明體" w:hint="eastAsia"/>
                <w:color w:val="000000"/>
              </w:rPr>
              <w:t>/體育</w:t>
            </w:r>
            <w:r w:rsidRPr="00665F16">
              <w:rPr>
                <w:rFonts w:ascii="細明體" w:eastAsia="細明體" w:hAnsi="細明體" w:hint="eastAsia"/>
                <w:color w:val="000000"/>
              </w:rPr>
              <w:t>等各方面之技能、知識、</w:t>
            </w:r>
            <w:r w:rsidRPr="00665F16">
              <w:rPr>
                <w:rFonts w:ascii="細明體" w:eastAsia="細明體" w:hAnsi="細明體"/>
                <w:color w:val="000000"/>
              </w:rPr>
              <w:t>經</w:t>
            </w:r>
            <w:r w:rsidRPr="00665F16">
              <w:rPr>
                <w:rFonts w:ascii="細明體" w:eastAsia="細明體" w:hAnsi="細明體" w:hint="eastAsia"/>
                <w:color w:val="000000"/>
              </w:rPr>
              <w:t>驗、資歷得以提升。</w:t>
            </w:r>
          </w:p>
          <w:p w:rsidR="009F7BEF" w:rsidRPr="00665F16" w:rsidRDefault="009F7BEF" w:rsidP="00E257FD">
            <w:pPr>
              <w:snapToGrid w:val="0"/>
              <w:spacing w:line="320" w:lineRule="atLeast"/>
              <w:jc w:val="both"/>
              <w:rPr>
                <w:rFonts w:ascii="細明體" w:eastAsia="細明體" w:hAnsi="細明體"/>
                <w:color w:val="000000"/>
              </w:rPr>
            </w:pPr>
            <w:r w:rsidRPr="00665F16">
              <w:rPr>
                <w:rFonts w:ascii="細明體" w:eastAsia="細明體" w:hAnsi="細明體" w:hint="eastAsia"/>
                <w:color w:val="000000"/>
              </w:rPr>
              <w:t>-能於公開活動／考試中取得認可證書。</w:t>
            </w:r>
          </w:p>
          <w:p w:rsidR="009F7BEF" w:rsidRPr="00665F16" w:rsidRDefault="009F7BEF" w:rsidP="00E257FD">
            <w:pPr>
              <w:snapToGrid w:val="0"/>
              <w:spacing w:line="320" w:lineRule="atLeast"/>
              <w:jc w:val="both"/>
              <w:rPr>
                <w:rFonts w:ascii="細明體" w:eastAsia="細明體" w:hAnsi="細明體"/>
                <w:color w:val="000000"/>
              </w:rPr>
            </w:pPr>
            <w:r w:rsidRPr="00665F16">
              <w:rPr>
                <w:rFonts w:ascii="細明體" w:eastAsia="細明體" w:hAnsi="細明體" w:hint="eastAsia"/>
                <w:color w:val="000000"/>
              </w:rPr>
              <w:t>-活動舉辦機構對有關學生作正面評估</w:t>
            </w:r>
          </w:p>
          <w:p w:rsidR="009F7BEF" w:rsidRPr="00665F16" w:rsidRDefault="009F7BEF" w:rsidP="00D35444">
            <w:pPr>
              <w:snapToGrid w:val="0"/>
              <w:spacing w:line="320" w:lineRule="atLeas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45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</w:tcPr>
          <w:p w:rsidR="009F7BEF" w:rsidRDefault="009F7BEF" w:rsidP="00E86C35">
            <w:pPr>
              <w:snapToGrid w:val="0"/>
              <w:spacing w:line="320" w:lineRule="atLeast"/>
              <w:rPr>
                <w:rFonts w:ascii="細明體" w:eastAsia="細明體" w:hAnsi="細明體"/>
                <w:color w:val="000000"/>
                <w:lang w:val="en-GB"/>
              </w:rPr>
            </w:pPr>
            <w:r>
              <w:rPr>
                <w:rFonts w:ascii="細明體" w:eastAsia="細明體" w:hAnsi="細明體" w:hint="eastAsia"/>
                <w:color w:val="000000"/>
                <w:lang w:val="en-GB"/>
              </w:rPr>
              <w:t>各科科主任</w:t>
            </w:r>
          </w:p>
        </w:tc>
      </w:tr>
      <w:tr w:rsidR="009F7BEF" w:rsidRPr="009C197B" w:rsidTr="00112E9C">
        <w:trPr>
          <w:cantSplit/>
          <w:trHeight w:val="231"/>
          <w:jc w:val="center"/>
        </w:trPr>
        <w:tc>
          <w:tcPr>
            <w:tcW w:w="439" w:type="pct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F7BEF" w:rsidRPr="00112E9C" w:rsidRDefault="009F7BEF" w:rsidP="00B1778B">
            <w:pPr>
              <w:pStyle w:val="a6"/>
              <w:numPr>
                <w:ilvl w:val="0"/>
                <w:numId w:val="1"/>
              </w:numPr>
              <w:snapToGrid w:val="0"/>
              <w:spacing w:line="320" w:lineRule="atLeast"/>
              <w:ind w:leftChars="0"/>
              <w:rPr>
                <w:rFonts w:ascii="細明體" w:eastAsia="細明體" w:hAnsi="細明體"/>
              </w:rPr>
            </w:pPr>
            <w:r w:rsidRPr="00112E9C">
              <w:rPr>
                <w:rFonts w:ascii="細明體" w:eastAsia="細明體" w:hAnsi="細明體" w:hint="eastAsia"/>
              </w:rPr>
              <w:lastRenderedPageBreak/>
              <w:t>資助遊學團</w:t>
            </w:r>
          </w:p>
        </w:tc>
        <w:tc>
          <w:tcPr>
            <w:tcW w:w="95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Pr="005D5500" w:rsidRDefault="009F7BEF" w:rsidP="00B1778B">
            <w:pPr>
              <w:snapToGrid w:val="0"/>
              <w:spacing w:line="320" w:lineRule="atLeast"/>
              <w:rPr>
                <w:rFonts w:ascii="細明體" w:eastAsia="細明體" w:hAnsi="細明體" w:cs="新細明體"/>
              </w:rPr>
            </w:pPr>
            <w:r>
              <w:rPr>
                <w:rFonts w:ascii="細明體" w:eastAsia="細明體" w:hAnsi="細明體" w:hint="eastAsia"/>
                <w:color w:val="000000"/>
                <w:lang w:val="en-GB"/>
              </w:rPr>
              <w:t>與</w:t>
            </w:r>
            <w:r>
              <w:rPr>
                <w:rFonts w:ascii="細明體" w:eastAsia="細明體" w:hAnsi="細明體" w:hint="eastAsia"/>
                <w:color w:val="000000"/>
              </w:rPr>
              <w:t>聯課活動組合作，津貼具領袖才能或資優同學參加不同的遊學團，以豐富同學的知識、技能、經驗、資歷。同學表現達相關標準則獲津貼。</w:t>
            </w:r>
          </w:p>
        </w:tc>
        <w:tc>
          <w:tcPr>
            <w:tcW w:w="525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Pr="001723F3" w:rsidRDefault="009F7BEF" w:rsidP="00B1778B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20"/>
              </w:rPr>
            </w:pPr>
            <w:r>
              <w:rPr>
                <w:rFonts w:ascii="細明體" w:hAnsi="細明體" w:cs="新細明體" w:hint="eastAsia"/>
              </w:rPr>
              <w:t>國情教育團、內地考察團等</w:t>
            </w:r>
          </w:p>
        </w:tc>
        <w:tc>
          <w:tcPr>
            <w:tcW w:w="239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Pr="001723F3" w:rsidRDefault="009F7BEF" w:rsidP="00B1778B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  <w:r>
              <w:rPr>
                <w:rFonts w:ascii="細明體" w:hAnsi="細明體" w:hint="eastAsia"/>
                <w:color w:val="000000"/>
                <w:spacing w:val="20"/>
              </w:rPr>
              <w:t>不定期</w:t>
            </w:r>
          </w:p>
        </w:tc>
        <w:tc>
          <w:tcPr>
            <w:tcW w:w="33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Pr="001723F3" w:rsidRDefault="009F7BEF" w:rsidP="00B1778B">
            <w:pPr>
              <w:pStyle w:val="1"/>
              <w:snapToGrid w:val="0"/>
              <w:spacing w:before="60" w:after="60" w:line="320" w:lineRule="atLeast"/>
              <w:rPr>
                <w:rFonts w:ascii="細明體" w:hAnsi="細明體"/>
                <w:color w:val="000000"/>
                <w:spacing w:val="20"/>
              </w:rPr>
            </w:pPr>
            <w:r>
              <w:rPr>
                <w:rFonts w:ascii="細明體" w:hAnsi="細明體" w:hint="eastAsia"/>
                <w:color w:val="000000"/>
                <w:spacing w:val="20"/>
              </w:rPr>
              <w:t>中四及中五學生</w:t>
            </w:r>
          </w:p>
        </w:tc>
        <w:tc>
          <w:tcPr>
            <w:tcW w:w="33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Default="009F7BEF" w:rsidP="00B1778B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  <w:r>
              <w:rPr>
                <w:rFonts w:ascii="細明體" w:hAnsi="細明體" w:hint="eastAsia"/>
                <w:color w:val="000000"/>
                <w:spacing w:val="20"/>
              </w:rPr>
              <w:t>15-20</w:t>
            </w:r>
          </w:p>
          <w:p w:rsidR="009F7BEF" w:rsidRPr="00A211DC" w:rsidRDefault="009F7BEF" w:rsidP="00B1778B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</w:tc>
        <w:tc>
          <w:tcPr>
            <w:tcW w:w="33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Default="009F7BEF" w:rsidP="00B1778B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  <w:r>
              <w:rPr>
                <w:rFonts w:ascii="細明體" w:hAnsi="細明體" w:hint="eastAsia"/>
                <w:color w:val="000000"/>
                <w:spacing w:val="20"/>
              </w:rPr>
              <w:t>15-20</w:t>
            </w:r>
          </w:p>
          <w:p w:rsidR="009F7BEF" w:rsidRPr="001723F3" w:rsidRDefault="009F7BEF" w:rsidP="00B1778B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</w:tc>
        <w:tc>
          <w:tcPr>
            <w:tcW w:w="28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F7BEF" w:rsidRDefault="009F7BEF" w:rsidP="00B1778B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  <w:p w:rsidR="009F7BEF" w:rsidRPr="001723F3" w:rsidRDefault="009F7BEF" w:rsidP="00B1778B">
            <w:pPr>
              <w:pStyle w:val="1"/>
              <w:snapToGrid w:val="0"/>
              <w:spacing w:before="60" w:after="60" w:line="320" w:lineRule="atLeast"/>
              <w:jc w:val="center"/>
              <w:rPr>
                <w:rFonts w:ascii="細明體" w:hAnsi="細明體"/>
                <w:color w:val="000000"/>
                <w:spacing w:val="20"/>
              </w:rPr>
            </w:pPr>
          </w:p>
        </w:tc>
        <w:tc>
          <w:tcPr>
            <w:tcW w:w="109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</w:tcPr>
          <w:p w:rsidR="009F7BEF" w:rsidRDefault="009F7BEF" w:rsidP="00B1778B">
            <w:pPr>
              <w:snapToGrid w:val="0"/>
              <w:spacing w:line="320" w:lineRule="atLeast"/>
              <w:rPr>
                <w:rFonts w:ascii="細明體" w:eastAsia="細明體" w:hAnsi="細明體"/>
                <w:color w:val="000000"/>
                <w:lang w:val="en-GB"/>
              </w:rPr>
            </w:pPr>
            <w:r>
              <w:rPr>
                <w:rFonts w:ascii="細明體" w:eastAsia="細明體" w:hAnsi="細明體" w:hint="eastAsia"/>
                <w:color w:val="000000"/>
                <w:lang w:val="en-GB"/>
              </w:rPr>
              <w:t>-遊學團學習報告</w:t>
            </w:r>
          </w:p>
        </w:tc>
        <w:tc>
          <w:tcPr>
            <w:tcW w:w="45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</w:tcPr>
          <w:p w:rsidR="009F7BEF" w:rsidRDefault="009F7BEF" w:rsidP="00B1778B">
            <w:pPr>
              <w:snapToGrid w:val="0"/>
              <w:spacing w:line="320" w:lineRule="atLeast"/>
              <w:rPr>
                <w:rFonts w:ascii="細明體" w:eastAsia="細明體" w:hAnsi="細明體"/>
                <w:color w:val="000000"/>
                <w:lang w:val="en-GB"/>
              </w:rPr>
            </w:pPr>
            <w:r>
              <w:rPr>
                <w:rFonts w:ascii="細明體" w:eastAsia="細明體" w:hAnsi="細明體" w:hint="eastAsia"/>
                <w:color w:val="000000"/>
                <w:lang w:val="en-GB"/>
              </w:rPr>
              <w:t>聯課活動組</w:t>
            </w:r>
          </w:p>
        </w:tc>
      </w:tr>
    </w:tbl>
    <w:p w:rsidR="00EC5DE4" w:rsidRDefault="00EC5DE4" w:rsidP="00E019AC">
      <w:pPr>
        <w:snapToGrid w:val="0"/>
        <w:spacing w:line="320" w:lineRule="atLeast"/>
        <w:rPr>
          <w:rFonts w:ascii="細明體" w:eastAsia="細明體" w:hAnsi="細明體"/>
          <w:bCs/>
          <w:color w:val="000000"/>
          <w:spacing w:val="20"/>
          <w:sz w:val="22"/>
          <w:szCs w:val="22"/>
        </w:rPr>
      </w:pPr>
    </w:p>
    <w:p w:rsidR="00EC5DE4" w:rsidRPr="001723F3" w:rsidRDefault="00EC5DE4" w:rsidP="00E019AC">
      <w:pPr>
        <w:snapToGrid w:val="0"/>
        <w:spacing w:line="320" w:lineRule="atLeast"/>
        <w:rPr>
          <w:rFonts w:ascii="細明體" w:eastAsia="細明體" w:hAnsi="細明體"/>
          <w:bCs/>
          <w:color w:val="000000"/>
          <w:spacing w:val="20"/>
          <w:sz w:val="22"/>
          <w:szCs w:val="22"/>
        </w:rPr>
      </w:pPr>
    </w:p>
    <w:p w:rsidR="006B30E7" w:rsidRDefault="006B30E7">
      <w:pPr>
        <w:widowControl/>
      </w:pPr>
    </w:p>
    <w:sectPr w:rsidR="006B30E7" w:rsidSect="0048571B">
      <w:footerReference w:type="even" r:id="rId9"/>
      <w:footerReference w:type="default" r:id="rId10"/>
      <w:pgSz w:w="16838" w:h="11906" w:orient="landscape" w:code="9"/>
      <w:pgMar w:top="1021" w:right="1021" w:bottom="1021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2C0" w:rsidRDefault="004912C0">
      <w:r>
        <w:separator/>
      </w:r>
    </w:p>
  </w:endnote>
  <w:endnote w:type="continuationSeparator" w:id="0">
    <w:p w:rsidR="004912C0" w:rsidRDefault="0049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B70" w:rsidRDefault="00444F1E" w:rsidP="00D50B7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0B70" w:rsidRDefault="005F6468" w:rsidP="00D50B7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B70" w:rsidRDefault="00444F1E" w:rsidP="00D50B7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6468">
      <w:rPr>
        <w:rStyle w:val="a5"/>
        <w:noProof/>
      </w:rPr>
      <w:t>3</w:t>
    </w:r>
    <w:r>
      <w:rPr>
        <w:rStyle w:val="a5"/>
      </w:rPr>
      <w:fldChar w:fldCharType="end"/>
    </w:r>
  </w:p>
  <w:p w:rsidR="00D50B70" w:rsidRDefault="00444F1E" w:rsidP="00D50B70">
    <w:pPr>
      <w:pStyle w:val="a3"/>
      <w:tabs>
        <w:tab w:val="clear" w:pos="4153"/>
        <w:tab w:val="center" w:pos="4140"/>
      </w:tabs>
      <w:ind w:right="360"/>
    </w:pPr>
    <w:r>
      <w:rPr>
        <w:rFonts w:hint="eastAsia"/>
      </w:rPr>
      <w:t>學校發展計劃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2C0" w:rsidRDefault="004912C0">
      <w:r>
        <w:separator/>
      </w:r>
    </w:p>
  </w:footnote>
  <w:footnote w:type="continuationSeparator" w:id="0">
    <w:p w:rsidR="004912C0" w:rsidRDefault="00491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4802"/>
    <w:multiLevelType w:val="hybridMultilevel"/>
    <w:tmpl w:val="2380616C"/>
    <w:lvl w:ilvl="0" w:tplc="F566FEA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E4"/>
    <w:rsid w:val="00092463"/>
    <w:rsid w:val="00100879"/>
    <w:rsid w:val="00112E9C"/>
    <w:rsid w:val="00220A36"/>
    <w:rsid w:val="002C615C"/>
    <w:rsid w:val="0031540F"/>
    <w:rsid w:val="00444F1E"/>
    <w:rsid w:val="004912C0"/>
    <w:rsid w:val="005F6468"/>
    <w:rsid w:val="00665F16"/>
    <w:rsid w:val="006B30E7"/>
    <w:rsid w:val="0076145C"/>
    <w:rsid w:val="007E6BB6"/>
    <w:rsid w:val="00865ED3"/>
    <w:rsid w:val="00955048"/>
    <w:rsid w:val="009F3758"/>
    <w:rsid w:val="009F7BEF"/>
    <w:rsid w:val="00A55752"/>
    <w:rsid w:val="00A93205"/>
    <w:rsid w:val="00B677EF"/>
    <w:rsid w:val="00CF6359"/>
    <w:rsid w:val="00D35444"/>
    <w:rsid w:val="00E019AC"/>
    <w:rsid w:val="00E257FD"/>
    <w:rsid w:val="00E9745E"/>
    <w:rsid w:val="00EC5DE4"/>
    <w:rsid w:val="00F62121"/>
    <w:rsid w:val="00FB0C0B"/>
    <w:rsid w:val="00FC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C5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C5DE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EC5DE4"/>
    <w:rPr>
      <w:rFonts w:cs="Times New Roman"/>
    </w:rPr>
  </w:style>
  <w:style w:type="paragraph" w:customStyle="1" w:styleId="1">
    <w:name w:val="樣式1"/>
    <w:basedOn w:val="a"/>
    <w:rsid w:val="00EC5DE4"/>
    <w:pPr>
      <w:adjustRightInd w:val="0"/>
      <w:spacing w:before="180" w:after="180" w:line="360" w:lineRule="atLeast"/>
      <w:jc w:val="both"/>
      <w:textAlignment w:val="baseline"/>
    </w:pPr>
    <w:rPr>
      <w:rFonts w:eastAsia="細明體"/>
      <w:spacing w:val="40"/>
      <w:kern w:val="0"/>
      <w:szCs w:val="20"/>
      <w:lang w:val="en-GB"/>
    </w:rPr>
  </w:style>
  <w:style w:type="paragraph" w:styleId="a6">
    <w:name w:val="List Paragraph"/>
    <w:basedOn w:val="a"/>
    <w:uiPriority w:val="34"/>
    <w:qFormat/>
    <w:rsid w:val="00220A36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D35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3544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rsid w:val="00D35444"/>
    <w:pPr>
      <w:suppressAutoHyphens/>
      <w:spacing w:after="120"/>
    </w:pPr>
    <w:rPr>
      <w:rFonts w:cs="Mangal"/>
      <w:kern w:val="1"/>
      <w:lang w:eastAsia="zh-HK" w:bidi="hi-IN"/>
    </w:rPr>
  </w:style>
  <w:style w:type="character" w:customStyle="1" w:styleId="aa">
    <w:name w:val="本文 字元"/>
    <w:basedOn w:val="a0"/>
    <w:link w:val="a9"/>
    <w:rsid w:val="00D35444"/>
    <w:rPr>
      <w:rFonts w:ascii="Times New Roman" w:eastAsia="新細明體" w:hAnsi="Times New Roman" w:cs="Mangal"/>
      <w:kern w:val="1"/>
      <w:szCs w:val="24"/>
      <w:lang w:eastAsia="zh-HK" w:bidi="hi-IN"/>
    </w:rPr>
  </w:style>
  <w:style w:type="paragraph" w:styleId="ab">
    <w:name w:val="header"/>
    <w:basedOn w:val="a"/>
    <w:link w:val="ac"/>
    <w:uiPriority w:val="99"/>
    <w:unhideWhenUsed/>
    <w:rsid w:val="009F3758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9F375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C5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C5DE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EC5DE4"/>
    <w:rPr>
      <w:rFonts w:cs="Times New Roman"/>
    </w:rPr>
  </w:style>
  <w:style w:type="paragraph" w:customStyle="1" w:styleId="1">
    <w:name w:val="樣式1"/>
    <w:basedOn w:val="a"/>
    <w:rsid w:val="00EC5DE4"/>
    <w:pPr>
      <w:adjustRightInd w:val="0"/>
      <w:spacing w:before="180" w:after="180" w:line="360" w:lineRule="atLeast"/>
      <w:jc w:val="both"/>
      <w:textAlignment w:val="baseline"/>
    </w:pPr>
    <w:rPr>
      <w:rFonts w:eastAsia="細明體"/>
      <w:spacing w:val="40"/>
      <w:kern w:val="0"/>
      <w:szCs w:val="20"/>
      <w:lang w:val="en-GB"/>
    </w:rPr>
  </w:style>
  <w:style w:type="paragraph" w:styleId="a6">
    <w:name w:val="List Paragraph"/>
    <w:basedOn w:val="a"/>
    <w:uiPriority w:val="34"/>
    <w:qFormat/>
    <w:rsid w:val="00220A36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D35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3544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rsid w:val="00D35444"/>
    <w:pPr>
      <w:suppressAutoHyphens/>
      <w:spacing w:after="120"/>
    </w:pPr>
    <w:rPr>
      <w:rFonts w:cs="Mangal"/>
      <w:kern w:val="1"/>
      <w:lang w:eastAsia="zh-HK" w:bidi="hi-IN"/>
    </w:rPr>
  </w:style>
  <w:style w:type="character" w:customStyle="1" w:styleId="aa">
    <w:name w:val="本文 字元"/>
    <w:basedOn w:val="a0"/>
    <w:link w:val="a9"/>
    <w:rsid w:val="00D35444"/>
    <w:rPr>
      <w:rFonts w:ascii="Times New Roman" w:eastAsia="新細明體" w:hAnsi="Times New Roman" w:cs="Mangal"/>
      <w:kern w:val="1"/>
      <w:szCs w:val="24"/>
      <w:lang w:eastAsia="zh-HK" w:bidi="hi-IN"/>
    </w:rPr>
  </w:style>
  <w:style w:type="paragraph" w:styleId="ab">
    <w:name w:val="header"/>
    <w:basedOn w:val="a"/>
    <w:link w:val="ac"/>
    <w:uiPriority w:val="99"/>
    <w:unhideWhenUsed/>
    <w:rsid w:val="009F3758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9F375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87C62-2157-4AD5-B6FD-31DE4A77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 Kai Fat (24)</dc:creator>
  <cp:lastModifiedBy>Cheung Kai Fat (24)</cp:lastModifiedBy>
  <cp:revision>2</cp:revision>
  <cp:lastPrinted>2015-11-05T06:29:00Z</cp:lastPrinted>
  <dcterms:created xsi:type="dcterms:W3CDTF">2017-11-17T01:12:00Z</dcterms:created>
  <dcterms:modified xsi:type="dcterms:W3CDTF">2017-11-17T01:12:00Z</dcterms:modified>
</cp:coreProperties>
</file>